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B8031B" w14:textId="77777777" w:rsidR="00191B2E" w:rsidRDefault="00F822EA" w:rsidP="008410CA">
      <w:pPr>
        <w:ind w:left="-1417" w:firstLine="141"/>
      </w:pPr>
      <w:r>
        <w:rPr>
          <w:noProof/>
          <w:lang w:eastAsia="fr-FR"/>
        </w:rPr>
        <mc:AlternateContent>
          <mc:Choice Requires="wps">
            <w:drawing>
              <wp:anchor distT="0" distB="0" distL="114300" distR="114300" simplePos="0" relativeHeight="251662336" behindDoc="0" locked="0" layoutInCell="1" allowOverlap="1" wp14:anchorId="234695ED" wp14:editId="65F2781E">
                <wp:simplePos x="0" y="0"/>
                <wp:positionH relativeFrom="column">
                  <wp:posOffset>1671389</wp:posOffset>
                </wp:positionH>
                <wp:positionV relativeFrom="paragraph">
                  <wp:posOffset>1403287</wp:posOffset>
                </wp:positionV>
                <wp:extent cx="2806700" cy="394517"/>
                <wp:effectExtent l="0" t="0" r="12700" b="24765"/>
                <wp:wrapNone/>
                <wp:docPr id="10" name="Rectangle à coins arrondis 10"/>
                <wp:cNvGraphicFramePr/>
                <a:graphic xmlns:a="http://schemas.openxmlformats.org/drawingml/2006/main">
                  <a:graphicData uri="http://schemas.microsoft.com/office/word/2010/wordprocessingShape">
                    <wps:wsp>
                      <wps:cNvSpPr/>
                      <wps:spPr>
                        <a:xfrm>
                          <a:off x="0" y="0"/>
                          <a:ext cx="2806700" cy="394517"/>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F1169C3" w14:textId="77777777" w:rsidR="00F822EA" w:rsidRPr="00541CFA" w:rsidRDefault="00705E67" w:rsidP="00F822EA">
                            <w:pPr>
                              <w:rPr>
                                <w:rFonts w:ascii="Century Gothic" w:hAnsi="Century Gothic"/>
                                <w:b/>
                                <w:sz w:val="18"/>
                                <w:szCs w:val="32"/>
                              </w:rPr>
                            </w:pPr>
                            <w:r w:rsidRPr="00541CFA">
                              <w:rPr>
                                <w:rFonts w:ascii="Century Gothic" w:hAnsi="Century Gothic"/>
                                <w:b/>
                                <w:sz w:val="24"/>
                                <w:szCs w:val="32"/>
                              </w:rPr>
                              <w:t xml:space="preserve">       </w:t>
                            </w:r>
                            <w:r w:rsidR="00504650" w:rsidRPr="00541CFA">
                              <w:rPr>
                                <w:rFonts w:ascii="Century Gothic" w:hAnsi="Century Gothic"/>
                                <w:b/>
                                <w:sz w:val="28"/>
                                <w:szCs w:val="32"/>
                              </w:rPr>
                              <w:t>Communiqué de Presse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4695ED" id="Rectangle à coins arrondis 10" o:spid="_x0000_s1026" style="position:absolute;left:0;text-align:left;margin-left:131.6pt;margin-top:110.5pt;width:221pt;height:31.0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" fillcolor="#c00000" strokecolor="#1f4d78 [1604]" strokeweight="1pt">
                <v:stroke joinstyle="miter"/>
                <v:textbox>
                  <w:txbxContent>
                    <w:p w14:paraId="2F1169C3" w14:textId="77777777" w:rsidR="00F822EA" w:rsidRPr="00541CFA" w:rsidRDefault="00705E67" w:rsidP="00F822EA">
                      <w:pPr>
                        <w:rPr>
                          <w:rFonts w:ascii="Century Gothic" w:hAnsi="Century Gothic"/>
                          <w:b/>
                          <w:sz w:val="18"/>
                          <w:szCs w:val="32"/>
                        </w:rPr>
                      </w:pPr>
                      <w:r w:rsidRPr="00541CFA">
                        <w:rPr>
                          <w:rFonts w:ascii="Century Gothic" w:hAnsi="Century Gothic"/>
                          <w:b/>
                          <w:sz w:val="24"/>
                          <w:szCs w:val="32"/>
                        </w:rPr>
                        <w:t xml:space="preserve">       </w:t>
                      </w:r>
                      <w:r w:rsidR="00504650" w:rsidRPr="00541CFA">
                        <w:rPr>
                          <w:rFonts w:ascii="Century Gothic" w:hAnsi="Century Gothic"/>
                          <w:b/>
                          <w:sz w:val="28"/>
                          <w:szCs w:val="32"/>
                        </w:rPr>
                        <w:t>Communiqué de Presse</w:t>
                      </w:r>
                    </w:p>
                  </w:txbxContent>
                </v:textbox>
              </v:roundrect>
            </w:pict>
          </mc:Fallback>
        </mc:AlternateContent>
      </w:r>
      <w:r>
        <w:rPr>
          <w:noProof/>
          <w:lang w:eastAsia="fr-FR"/>
        </w:rPr>
        <mc:AlternateContent>
          <mc:Choice Requires="wps">
            <w:drawing>
              <wp:anchor distT="0" distB="0" distL="114300" distR="114300" simplePos="0" relativeHeight="251660288" behindDoc="0" locked="0" layoutInCell="1" allowOverlap="1" wp14:anchorId="21F6FAA1" wp14:editId="1AF9C343">
                <wp:simplePos x="0" y="0"/>
                <wp:positionH relativeFrom="column">
                  <wp:posOffset>1667403</wp:posOffset>
                </wp:positionH>
                <wp:positionV relativeFrom="paragraph">
                  <wp:posOffset>1452440</wp:posOffset>
                </wp:positionV>
                <wp:extent cx="2806700" cy="349250"/>
                <wp:effectExtent l="0" t="0" r="12700" b="12700"/>
                <wp:wrapNone/>
                <wp:docPr id="3" name="Rectangle à coins arrondis 3"/>
                <wp:cNvGraphicFramePr/>
                <a:graphic xmlns:a="http://schemas.openxmlformats.org/drawingml/2006/main">
                  <a:graphicData uri="http://schemas.microsoft.com/office/word/2010/wordprocessingShape">
                    <wps:wsp>
                      <wps:cNvSpPr/>
                      <wps:spPr>
                        <a:xfrm>
                          <a:off x="0" y="0"/>
                          <a:ext cx="2806700" cy="349250"/>
                        </a:xfrm>
                        <a:prstGeom prst="roundRect">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AD687B7" w14:textId="77777777" w:rsidR="008410CA" w:rsidRPr="008864E5" w:rsidRDefault="008410CA" w:rsidP="008410CA">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1F6FAA1" id="Rectangle à coins arrondis 3" o:spid="_x0000_s1027" style="position:absolute;left:0;text-align:left;margin-left:131.3pt;margin-top:114.35pt;width:221pt;height:2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" fillcolor="#c00000" strokecolor="#1f4d78 [1604]" strokeweight="1pt">
                <v:stroke joinstyle="miter"/>
                <v:textbox>
                  <w:txbxContent>
                    <w:p w14:paraId="5AD687B7" w14:textId="77777777" w:rsidR="008410CA" w:rsidRPr="008864E5" w:rsidRDefault="008410CA" w:rsidP="008410CA">
                      <w:pPr>
                        <w:jc w:val="center"/>
                        <w:rPr>
                          <w:sz w:val="28"/>
                          <w:szCs w:val="28"/>
                        </w:rPr>
                      </w:pPr>
                    </w:p>
                  </w:txbxContent>
                </v:textbox>
              </v:roundrect>
            </w:pict>
          </mc:Fallback>
        </mc:AlternateContent>
      </w:r>
      <w:r w:rsidR="008410CA">
        <w:rPr>
          <w:noProof/>
          <w:lang w:eastAsia="fr-FR"/>
        </w:rPr>
        <mc:AlternateContent>
          <mc:Choice Requires="wps">
            <w:drawing>
              <wp:anchor distT="0" distB="0" distL="114300" distR="114300" simplePos="0" relativeHeight="251659264" behindDoc="0" locked="0" layoutInCell="1" allowOverlap="1" wp14:anchorId="7AC4B3D5" wp14:editId="6733F20E">
                <wp:simplePos x="0" y="0"/>
                <wp:positionH relativeFrom="page">
                  <wp:align>left</wp:align>
                </wp:positionH>
                <wp:positionV relativeFrom="paragraph">
                  <wp:posOffset>38100</wp:posOffset>
                </wp:positionV>
                <wp:extent cx="7537450" cy="1854200"/>
                <wp:effectExtent l="0" t="0" r="6350" b="0"/>
                <wp:wrapNone/>
                <wp:docPr id="2" name="Zone de texte 2"/>
                <wp:cNvGraphicFramePr/>
                <a:graphic xmlns:a="http://schemas.openxmlformats.org/drawingml/2006/main">
                  <a:graphicData uri="http://schemas.microsoft.com/office/word/2010/wordprocessingShape">
                    <wps:wsp>
                      <wps:cNvSpPr txBox="1"/>
                      <wps:spPr>
                        <a:xfrm>
                          <a:off x="0" y="0"/>
                          <a:ext cx="7537450" cy="1854200"/>
                        </a:xfrm>
                        <a:prstGeom prst="rect">
                          <a:avLst/>
                        </a:prstGeom>
                        <a:solidFill>
                          <a:schemeClr val="lt1"/>
                        </a:solidFill>
                        <a:ln w="6350">
                          <a:noFill/>
                        </a:ln>
                      </wps:spPr>
                      <wps:txbx>
                        <w:txbxContent>
                          <w:p w14:paraId="60A6C38B" w14:textId="77777777" w:rsidR="008410CA" w:rsidRDefault="008410CA">
                            <w:r>
                              <w:rPr>
                                <w:noProof/>
                                <w:lang w:eastAsia="fr-FR"/>
                              </w:rPr>
                              <w:drawing>
                                <wp:inline distT="0" distB="0" distL="0" distR="0" wp14:anchorId="54763440" wp14:editId="55BF70F6">
                                  <wp:extent cx="7347422" cy="186055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65234" cy="186506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4B3D5" id="_x0000_t202" coordsize="21600,21600" o:spt="202" path="m,l,21600r21600,l21600,xe">
                <v:stroke joinstyle="miter"/>
                <v:path gradientshapeok="t" o:connecttype="rect"/>
              </v:shapetype>
              <v:shape id="Zone de texte 2" o:spid="_x0000_s1028" type="#_x0000_t202" style="position:absolute;left:0;text-align:left;margin-left:0;margin-top:3pt;width:593.5pt;height:146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" fillcolor="white [3201]" stroked="f" strokeweight=".5pt">
                <v:textbox>
                  <w:txbxContent>
                    <w:p w14:paraId="60A6C38B" w14:textId="77777777" w:rsidR="008410CA" w:rsidRDefault="008410CA">
                      <w:r>
                        <w:rPr>
                          <w:noProof/>
                          <w:lang w:eastAsia="fr-FR"/>
                        </w:rPr>
                        <w:drawing>
                          <wp:inline distT="0" distB="0" distL="0" distR="0" wp14:anchorId="54763440" wp14:editId="55BF70F6">
                            <wp:extent cx="7347422" cy="186055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365234" cy="1865060"/>
                                    </a:xfrm>
                                    <a:prstGeom prst="rect">
                                      <a:avLst/>
                                    </a:prstGeom>
                                  </pic:spPr>
                                </pic:pic>
                              </a:graphicData>
                            </a:graphic>
                          </wp:inline>
                        </w:drawing>
                      </w:r>
                    </w:p>
                  </w:txbxContent>
                </v:textbox>
                <w10:wrap anchorx="page"/>
              </v:shape>
            </w:pict>
          </mc:Fallback>
        </mc:AlternateContent>
      </w:r>
    </w:p>
    <w:p w14:paraId="385BDC81" w14:textId="77777777" w:rsidR="00191B2E" w:rsidRPr="00191B2E" w:rsidRDefault="00191B2E" w:rsidP="00191B2E"/>
    <w:p w14:paraId="37271575" w14:textId="77777777" w:rsidR="00191B2E" w:rsidRPr="00191B2E" w:rsidRDefault="00191B2E" w:rsidP="00191B2E"/>
    <w:p w14:paraId="716F061D" w14:textId="77777777" w:rsidR="00191B2E" w:rsidRPr="00191B2E" w:rsidRDefault="00191B2E" w:rsidP="00191B2E"/>
    <w:p w14:paraId="4B4A73DB" w14:textId="77777777" w:rsidR="00191B2E" w:rsidRPr="00191B2E" w:rsidRDefault="00191B2E" w:rsidP="00191B2E"/>
    <w:p w14:paraId="024B7300" w14:textId="77777777" w:rsidR="00191B2E" w:rsidRPr="00191B2E" w:rsidRDefault="00191B2E" w:rsidP="00191B2E"/>
    <w:p w14:paraId="238783B2" w14:textId="77777777" w:rsidR="00191B2E" w:rsidRPr="00191B2E" w:rsidRDefault="00191B2E" w:rsidP="00191B2E">
      <w:r>
        <w:rPr>
          <w:rFonts w:ascii="Century Gothic" w:eastAsia="Century Gothic" w:hAnsi="Century Gothic" w:cs="Century Gothic"/>
          <w:b/>
          <w:noProof/>
          <w:sz w:val="32"/>
          <w:lang w:eastAsia="fr-FR"/>
        </w:rPr>
        <mc:AlternateContent>
          <mc:Choice Requires="wps">
            <w:drawing>
              <wp:anchor distT="0" distB="0" distL="114300" distR="114300" simplePos="0" relativeHeight="251663360" behindDoc="0" locked="0" layoutInCell="1" allowOverlap="1" wp14:anchorId="4ED9F0B5" wp14:editId="4BC5161E">
                <wp:simplePos x="0" y="0"/>
                <wp:positionH relativeFrom="column">
                  <wp:posOffset>-175260</wp:posOffset>
                </wp:positionH>
                <wp:positionV relativeFrom="paragraph">
                  <wp:posOffset>98425</wp:posOffset>
                </wp:positionV>
                <wp:extent cx="6181725" cy="787547"/>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6181725" cy="787547"/>
                        </a:xfrm>
                        <a:prstGeom prst="rect">
                          <a:avLst/>
                        </a:prstGeom>
                        <a:noFill/>
                        <a:ln w="6350">
                          <a:noFill/>
                        </a:ln>
                      </wps:spPr>
                      <wps:txbx>
                        <w:txbxContent>
                          <w:p w14:paraId="1F12DBFD" w14:textId="77777777" w:rsidR="00F418E3" w:rsidRPr="00586739" w:rsidRDefault="00F418E3" w:rsidP="00F418E3">
                            <w:pPr>
                              <w:jc w:val="center"/>
                              <w:rPr>
                                <w:sz w:val="28"/>
                                <w:szCs w:val="28"/>
                              </w:rPr>
                            </w:pPr>
                            <w:r w:rsidRPr="00586739">
                              <w:rPr>
                                <w:b/>
                                <w:bCs/>
                                <w:sz w:val="28"/>
                                <w:szCs w:val="28"/>
                              </w:rPr>
                              <w:t xml:space="preserve">Les </w:t>
                            </w:r>
                            <w:r w:rsidRPr="00B46A02">
                              <w:rPr>
                                <w:b/>
                                <w:bCs/>
                                <w:sz w:val="28"/>
                                <w:szCs w:val="28"/>
                              </w:rPr>
                              <w:t>a</w:t>
                            </w:r>
                            <w:r w:rsidRPr="00586739">
                              <w:rPr>
                                <w:b/>
                                <w:bCs/>
                                <w:sz w:val="28"/>
                                <w:szCs w:val="28"/>
                              </w:rPr>
                              <w:t xml:space="preserve">éroports </w:t>
                            </w:r>
                            <w:r w:rsidRPr="00B46A02">
                              <w:rPr>
                                <w:b/>
                                <w:bCs/>
                                <w:sz w:val="28"/>
                                <w:szCs w:val="28"/>
                              </w:rPr>
                              <w:t xml:space="preserve">internationaux </w:t>
                            </w:r>
                            <w:r w:rsidRPr="00586739">
                              <w:rPr>
                                <w:b/>
                                <w:bCs/>
                                <w:sz w:val="28"/>
                                <w:szCs w:val="28"/>
                              </w:rPr>
                              <w:t xml:space="preserve">d’Antananarivo et de </w:t>
                            </w:r>
                            <w:proofErr w:type="spellStart"/>
                            <w:r w:rsidRPr="00586739">
                              <w:rPr>
                                <w:b/>
                                <w:bCs/>
                                <w:sz w:val="28"/>
                                <w:szCs w:val="28"/>
                              </w:rPr>
                              <w:t>Nosy</w:t>
                            </w:r>
                            <w:proofErr w:type="spellEnd"/>
                            <w:r w:rsidRPr="00586739">
                              <w:rPr>
                                <w:b/>
                                <w:bCs/>
                                <w:sz w:val="28"/>
                                <w:szCs w:val="28"/>
                              </w:rPr>
                              <w:t xml:space="preserve"> Be </w:t>
                            </w:r>
                            <w:r w:rsidRPr="00B46A02">
                              <w:rPr>
                                <w:b/>
                                <w:bCs/>
                                <w:sz w:val="28"/>
                                <w:szCs w:val="28"/>
                              </w:rPr>
                              <w:t xml:space="preserve">classés dans le top 10 des aéroports en Afrique qui </w:t>
                            </w:r>
                            <w:r w:rsidRPr="00586739">
                              <w:rPr>
                                <w:b/>
                                <w:bCs/>
                                <w:sz w:val="28"/>
                                <w:szCs w:val="28"/>
                              </w:rPr>
                              <w:t xml:space="preserve">atteignent le niveau 3 de l’Airport Carbon </w:t>
                            </w:r>
                            <w:proofErr w:type="spellStart"/>
                            <w:r w:rsidRPr="00586739">
                              <w:rPr>
                                <w:b/>
                                <w:bCs/>
                                <w:sz w:val="28"/>
                                <w:szCs w:val="28"/>
                              </w:rPr>
                              <w:t>Accreditation</w:t>
                            </w:r>
                            <w:proofErr w:type="spellEnd"/>
                            <w:r w:rsidRPr="00586739">
                              <w:rPr>
                                <w:b/>
                                <w:bCs/>
                                <w:sz w:val="28"/>
                                <w:szCs w:val="28"/>
                              </w:rPr>
                              <w:t xml:space="preserve"> (ACA) </w:t>
                            </w:r>
                            <w:r w:rsidRPr="00B46A02">
                              <w:rPr>
                                <w:b/>
                                <w:bCs/>
                                <w:sz w:val="28"/>
                                <w:szCs w:val="28"/>
                              </w:rPr>
                              <w:t>de l’Airport Council International (ACI)</w:t>
                            </w:r>
                          </w:p>
                          <w:p w14:paraId="41DC242E" w14:textId="736FB22A" w:rsidR="00191B2E" w:rsidRPr="00191B2E" w:rsidRDefault="00191B2E" w:rsidP="0042688B">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D9F0B5" id="Zone de texte 4" o:spid="_x0000_s1029" type="#_x0000_t202" style="position:absolute;margin-left:-13.8pt;margin-top:7.75pt;width:486.75pt;height:62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" filled="f" stroked="f" strokeweight=".5pt">
                <v:textbox>
                  <w:txbxContent>
                    <w:p w14:paraId="1F12DBFD" w14:textId="77777777" w:rsidR="00F418E3" w:rsidRPr="00586739" w:rsidRDefault="00F418E3" w:rsidP="00F418E3">
                      <w:pPr>
                        <w:jc w:val="center"/>
                        <w:rPr>
                          <w:sz w:val="28"/>
                          <w:szCs w:val="28"/>
                        </w:rPr>
                      </w:pPr>
                      <w:r w:rsidRPr="00586739">
                        <w:rPr>
                          <w:b/>
                          <w:bCs/>
                          <w:sz w:val="28"/>
                          <w:szCs w:val="28"/>
                        </w:rPr>
                        <w:t xml:space="preserve">Les </w:t>
                      </w:r>
                      <w:r w:rsidRPr="00B46A02">
                        <w:rPr>
                          <w:b/>
                          <w:bCs/>
                          <w:sz w:val="28"/>
                          <w:szCs w:val="28"/>
                        </w:rPr>
                        <w:t>a</w:t>
                      </w:r>
                      <w:r w:rsidRPr="00586739">
                        <w:rPr>
                          <w:b/>
                          <w:bCs/>
                          <w:sz w:val="28"/>
                          <w:szCs w:val="28"/>
                        </w:rPr>
                        <w:t xml:space="preserve">éroports </w:t>
                      </w:r>
                      <w:r w:rsidRPr="00B46A02">
                        <w:rPr>
                          <w:b/>
                          <w:bCs/>
                          <w:sz w:val="28"/>
                          <w:szCs w:val="28"/>
                        </w:rPr>
                        <w:t xml:space="preserve">internationaux </w:t>
                      </w:r>
                      <w:r w:rsidRPr="00586739">
                        <w:rPr>
                          <w:b/>
                          <w:bCs/>
                          <w:sz w:val="28"/>
                          <w:szCs w:val="28"/>
                        </w:rPr>
                        <w:t xml:space="preserve">d’Antananarivo et de </w:t>
                      </w:r>
                      <w:proofErr w:type="spellStart"/>
                      <w:r w:rsidRPr="00586739">
                        <w:rPr>
                          <w:b/>
                          <w:bCs/>
                          <w:sz w:val="28"/>
                          <w:szCs w:val="28"/>
                        </w:rPr>
                        <w:t>Nosy</w:t>
                      </w:r>
                      <w:proofErr w:type="spellEnd"/>
                      <w:r w:rsidRPr="00586739">
                        <w:rPr>
                          <w:b/>
                          <w:bCs/>
                          <w:sz w:val="28"/>
                          <w:szCs w:val="28"/>
                        </w:rPr>
                        <w:t xml:space="preserve"> Be </w:t>
                      </w:r>
                      <w:r w:rsidRPr="00B46A02">
                        <w:rPr>
                          <w:b/>
                          <w:bCs/>
                          <w:sz w:val="28"/>
                          <w:szCs w:val="28"/>
                        </w:rPr>
                        <w:t xml:space="preserve">classés dans le top 10 des aéroports en Afrique qui </w:t>
                      </w:r>
                      <w:r w:rsidRPr="00586739">
                        <w:rPr>
                          <w:b/>
                          <w:bCs/>
                          <w:sz w:val="28"/>
                          <w:szCs w:val="28"/>
                        </w:rPr>
                        <w:t xml:space="preserve">atteignent le niveau 3 de l’Airport Carbon </w:t>
                      </w:r>
                      <w:proofErr w:type="spellStart"/>
                      <w:r w:rsidRPr="00586739">
                        <w:rPr>
                          <w:b/>
                          <w:bCs/>
                          <w:sz w:val="28"/>
                          <w:szCs w:val="28"/>
                        </w:rPr>
                        <w:t>Accreditation</w:t>
                      </w:r>
                      <w:proofErr w:type="spellEnd"/>
                      <w:r w:rsidRPr="00586739">
                        <w:rPr>
                          <w:b/>
                          <w:bCs/>
                          <w:sz w:val="28"/>
                          <w:szCs w:val="28"/>
                        </w:rPr>
                        <w:t xml:space="preserve"> (ACA) </w:t>
                      </w:r>
                      <w:r w:rsidRPr="00B46A02">
                        <w:rPr>
                          <w:b/>
                          <w:bCs/>
                          <w:sz w:val="28"/>
                          <w:szCs w:val="28"/>
                        </w:rPr>
                        <w:t>de l’Airport Council International (ACI)</w:t>
                      </w:r>
                    </w:p>
                    <w:p w14:paraId="41DC242E" w14:textId="736FB22A" w:rsidR="00191B2E" w:rsidRPr="00191B2E" w:rsidRDefault="00191B2E" w:rsidP="0042688B">
                      <w:pPr>
                        <w:jc w:val="center"/>
                        <w:rPr>
                          <w:sz w:val="18"/>
                        </w:rPr>
                      </w:pPr>
                    </w:p>
                  </w:txbxContent>
                </v:textbox>
              </v:shape>
            </w:pict>
          </mc:Fallback>
        </mc:AlternateContent>
      </w:r>
    </w:p>
    <w:p w14:paraId="20D3FC17" w14:textId="77777777" w:rsidR="00191B2E" w:rsidRDefault="00191B2E" w:rsidP="00191B2E"/>
    <w:p w14:paraId="7F7AC037" w14:textId="77777777" w:rsidR="00191B2E" w:rsidRDefault="00191B2E" w:rsidP="00191B2E">
      <w:pPr>
        <w:spacing w:after="0"/>
        <w:ind w:left="331"/>
      </w:pPr>
    </w:p>
    <w:p w14:paraId="11DCF577" w14:textId="77777777" w:rsidR="00F617A8" w:rsidRDefault="00F617A8" w:rsidP="00714CFF">
      <w:pPr>
        <w:spacing w:after="61"/>
        <w:jc w:val="both"/>
        <w:rPr>
          <w:rFonts w:ascii="Century Gothic" w:hAnsi="Century Gothic"/>
          <w:bCs/>
          <w:iCs/>
          <w:sz w:val="18"/>
          <w:szCs w:val="18"/>
        </w:rPr>
      </w:pPr>
    </w:p>
    <w:p w14:paraId="38C71BA5" w14:textId="47124009" w:rsidR="00263479" w:rsidRPr="00B46A02" w:rsidRDefault="0042688B" w:rsidP="00263479">
      <w:pPr>
        <w:spacing w:after="61"/>
        <w:ind w:hanging="10"/>
        <w:jc w:val="both"/>
        <w:rPr>
          <w:rFonts w:ascii="Century Gothic" w:hAnsi="Century Gothic"/>
          <w:bCs/>
          <w:iCs/>
          <w:sz w:val="18"/>
          <w:szCs w:val="18"/>
        </w:rPr>
      </w:pPr>
      <w:r w:rsidRPr="00B46A02">
        <w:rPr>
          <w:rFonts w:ascii="Century Gothic" w:hAnsi="Century Gothic"/>
          <w:bCs/>
          <w:iCs/>
          <w:sz w:val="18"/>
          <w:szCs w:val="18"/>
        </w:rPr>
        <w:t xml:space="preserve">Antananarivo, le </w:t>
      </w:r>
      <w:r w:rsidR="00411CE3" w:rsidRPr="00B46A02">
        <w:rPr>
          <w:rFonts w:ascii="Century Gothic" w:hAnsi="Century Gothic"/>
          <w:bCs/>
          <w:iCs/>
          <w:sz w:val="18"/>
          <w:szCs w:val="18"/>
        </w:rPr>
        <w:t>17 juin</w:t>
      </w:r>
      <w:r w:rsidR="00114E48" w:rsidRPr="00B46A02">
        <w:rPr>
          <w:rFonts w:ascii="Century Gothic" w:hAnsi="Century Gothic"/>
          <w:bCs/>
          <w:iCs/>
          <w:sz w:val="18"/>
          <w:szCs w:val="18"/>
        </w:rPr>
        <w:t xml:space="preserve"> 2025</w:t>
      </w:r>
      <w:r w:rsidR="00B20AC7" w:rsidRPr="00B46A02">
        <w:rPr>
          <w:rFonts w:ascii="Century Gothic" w:hAnsi="Century Gothic"/>
          <w:bCs/>
          <w:iCs/>
          <w:sz w:val="18"/>
          <w:szCs w:val="18"/>
        </w:rPr>
        <w:t>,</w:t>
      </w:r>
    </w:p>
    <w:p w14:paraId="180DC216" w14:textId="5DE24E92" w:rsidR="00F418E3" w:rsidRPr="00586739" w:rsidRDefault="00F418E3" w:rsidP="00714CFF">
      <w:pPr>
        <w:jc w:val="both"/>
        <w:rPr>
          <w:rFonts w:ascii="Century Gothic" w:hAnsi="Century Gothic"/>
          <w:sz w:val="18"/>
          <w:szCs w:val="18"/>
        </w:rPr>
      </w:pPr>
      <w:proofErr w:type="spellStart"/>
      <w:r w:rsidRPr="00586739">
        <w:rPr>
          <w:rFonts w:ascii="Century Gothic" w:hAnsi="Century Gothic"/>
          <w:sz w:val="18"/>
          <w:szCs w:val="18"/>
        </w:rPr>
        <w:t>Ravinala</w:t>
      </w:r>
      <w:proofErr w:type="spellEnd"/>
      <w:r w:rsidRPr="00586739">
        <w:rPr>
          <w:rFonts w:ascii="Century Gothic" w:hAnsi="Century Gothic"/>
          <w:sz w:val="18"/>
          <w:szCs w:val="18"/>
        </w:rPr>
        <w:t xml:space="preserve"> </w:t>
      </w:r>
      <w:proofErr w:type="spellStart"/>
      <w:r w:rsidRPr="00586739">
        <w:rPr>
          <w:rFonts w:ascii="Century Gothic" w:hAnsi="Century Gothic"/>
          <w:sz w:val="18"/>
          <w:szCs w:val="18"/>
        </w:rPr>
        <w:t>Airports</w:t>
      </w:r>
      <w:proofErr w:type="spellEnd"/>
      <w:r w:rsidRPr="00586739">
        <w:rPr>
          <w:rFonts w:ascii="Century Gothic" w:hAnsi="Century Gothic"/>
          <w:sz w:val="18"/>
          <w:szCs w:val="18"/>
        </w:rPr>
        <w:t xml:space="preserve"> a le plaisir d’annoncer que les aéroports internationaux d’Antananarivo et de </w:t>
      </w:r>
      <w:proofErr w:type="spellStart"/>
      <w:r w:rsidRPr="00586739">
        <w:rPr>
          <w:rFonts w:ascii="Century Gothic" w:hAnsi="Century Gothic"/>
          <w:sz w:val="18"/>
          <w:szCs w:val="18"/>
        </w:rPr>
        <w:t>Nosy</w:t>
      </w:r>
      <w:proofErr w:type="spellEnd"/>
      <w:r w:rsidRPr="00586739">
        <w:rPr>
          <w:rFonts w:ascii="Century Gothic" w:hAnsi="Century Gothic"/>
          <w:sz w:val="18"/>
          <w:szCs w:val="18"/>
        </w:rPr>
        <w:t xml:space="preserve"> Be ont obtenu l’Accréditation Carbone (ACA) niveau 3 délivrée par l’Airport Council International (ACI). Cette reconnaissance internationale vient saluer les efforts continus menés par </w:t>
      </w:r>
      <w:proofErr w:type="spellStart"/>
      <w:r w:rsidRPr="00586739">
        <w:rPr>
          <w:rFonts w:ascii="Century Gothic" w:hAnsi="Century Gothic"/>
          <w:sz w:val="18"/>
          <w:szCs w:val="18"/>
        </w:rPr>
        <w:t>Ravinala</w:t>
      </w:r>
      <w:proofErr w:type="spellEnd"/>
      <w:r w:rsidRPr="00586739">
        <w:rPr>
          <w:rFonts w:ascii="Century Gothic" w:hAnsi="Century Gothic"/>
          <w:sz w:val="18"/>
          <w:szCs w:val="18"/>
        </w:rPr>
        <w:t xml:space="preserve"> </w:t>
      </w:r>
      <w:proofErr w:type="spellStart"/>
      <w:r w:rsidRPr="00586739">
        <w:rPr>
          <w:rFonts w:ascii="Century Gothic" w:hAnsi="Century Gothic"/>
          <w:sz w:val="18"/>
          <w:szCs w:val="18"/>
        </w:rPr>
        <w:t>Airports</w:t>
      </w:r>
      <w:proofErr w:type="spellEnd"/>
      <w:r w:rsidR="002E2848">
        <w:rPr>
          <w:rFonts w:ascii="Century Gothic" w:hAnsi="Century Gothic"/>
          <w:sz w:val="18"/>
          <w:szCs w:val="18"/>
        </w:rPr>
        <w:t xml:space="preserve"> et la communauté aéroportuaire</w:t>
      </w:r>
      <w:r w:rsidRPr="00586739">
        <w:rPr>
          <w:rFonts w:ascii="Century Gothic" w:hAnsi="Century Gothic"/>
          <w:sz w:val="18"/>
          <w:szCs w:val="18"/>
        </w:rPr>
        <w:t xml:space="preserve"> en faveur de la réduction des émissions de CO</w:t>
      </w:r>
      <w:r w:rsidRPr="00586739">
        <w:rPr>
          <w:rFonts w:ascii="Cambria Math" w:hAnsi="Cambria Math" w:cs="Cambria Math"/>
          <w:sz w:val="18"/>
          <w:szCs w:val="18"/>
        </w:rPr>
        <w:t>₂</w:t>
      </w:r>
      <w:r w:rsidRPr="00586739">
        <w:rPr>
          <w:rFonts w:ascii="Century Gothic" w:hAnsi="Century Gothic"/>
          <w:sz w:val="18"/>
          <w:szCs w:val="18"/>
        </w:rPr>
        <w:t xml:space="preserve"> </w:t>
      </w:r>
      <w:r w:rsidR="002E2848">
        <w:rPr>
          <w:rFonts w:ascii="Century Gothic" w:hAnsi="Century Gothic"/>
          <w:sz w:val="18"/>
          <w:szCs w:val="18"/>
        </w:rPr>
        <w:t xml:space="preserve">dans ces deux aéroports </w:t>
      </w:r>
      <w:r w:rsidRPr="00586739">
        <w:rPr>
          <w:rFonts w:ascii="Century Gothic" w:hAnsi="Century Gothic"/>
          <w:sz w:val="18"/>
          <w:szCs w:val="18"/>
        </w:rPr>
        <w:t>et de la transition vers une gestion a</w:t>
      </w:r>
      <w:r w:rsidRPr="00586739">
        <w:rPr>
          <w:rFonts w:ascii="Century Gothic" w:hAnsi="Century Gothic" w:cs="Century"/>
          <w:sz w:val="18"/>
          <w:szCs w:val="18"/>
        </w:rPr>
        <w:t>é</w:t>
      </w:r>
      <w:r w:rsidRPr="00586739">
        <w:rPr>
          <w:rFonts w:ascii="Century Gothic" w:hAnsi="Century Gothic"/>
          <w:sz w:val="18"/>
          <w:szCs w:val="18"/>
        </w:rPr>
        <w:t>roportuaire durable.</w:t>
      </w:r>
    </w:p>
    <w:p w14:paraId="62DB800F" w14:textId="0122FFAE" w:rsidR="00F418E3" w:rsidRPr="00586739" w:rsidRDefault="00F418E3" w:rsidP="00714CFF">
      <w:pPr>
        <w:jc w:val="both"/>
        <w:rPr>
          <w:rFonts w:ascii="Century Gothic" w:hAnsi="Century Gothic"/>
          <w:sz w:val="18"/>
          <w:szCs w:val="18"/>
        </w:rPr>
      </w:pPr>
      <w:r w:rsidRPr="00586739">
        <w:rPr>
          <w:rFonts w:ascii="Century Gothic" w:hAnsi="Century Gothic"/>
          <w:sz w:val="18"/>
          <w:szCs w:val="18"/>
        </w:rPr>
        <w:t>Après avoir franchi avec succès les niveaux 1 et 2 de l’Accréditation Carbone</w:t>
      </w:r>
      <w:r w:rsidR="008D47E0">
        <w:rPr>
          <w:rFonts w:ascii="Century Gothic" w:hAnsi="Century Gothic"/>
          <w:sz w:val="18"/>
          <w:szCs w:val="18"/>
        </w:rPr>
        <w:t xml:space="preserve"> de </w:t>
      </w:r>
      <w:r w:rsidR="00710249" w:rsidRPr="00586739">
        <w:rPr>
          <w:rFonts w:ascii="Century Gothic" w:hAnsi="Century Gothic"/>
          <w:sz w:val="18"/>
          <w:szCs w:val="18"/>
        </w:rPr>
        <w:t xml:space="preserve">l’Airport Council International </w:t>
      </w:r>
      <w:r w:rsidR="00710249">
        <w:rPr>
          <w:rFonts w:ascii="Century Gothic" w:hAnsi="Century Gothic"/>
          <w:sz w:val="18"/>
          <w:szCs w:val="18"/>
        </w:rPr>
        <w:t>(</w:t>
      </w:r>
      <w:r w:rsidR="008D47E0">
        <w:rPr>
          <w:rFonts w:ascii="Century Gothic" w:hAnsi="Century Gothic"/>
          <w:sz w:val="18"/>
          <w:szCs w:val="18"/>
        </w:rPr>
        <w:t>ACI</w:t>
      </w:r>
      <w:r w:rsidR="00710249">
        <w:rPr>
          <w:rFonts w:ascii="Century Gothic" w:hAnsi="Century Gothic"/>
          <w:sz w:val="18"/>
          <w:szCs w:val="18"/>
        </w:rPr>
        <w:t>)</w:t>
      </w:r>
      <w:r w:rsidRPr="00586739">
        <w:rPr>
          <w:rFonts w:ascii="Century Gothic" w:hAnsi="Century Gothic"/>
          <w:sz w:val="18"/>
          <w:szCs w:val="18"/>
        </w:rPr>
        <w:t xml:space="preserve">, cette nouvelle étape </w:t>
      </w:r>
      <w:r w:rsidRPr="00586739">
        <w:rPr>
          <w:rFonts w:ascii="Century Gothic" w:hAnsi="Century Gothic"/>
          <w:b/>
          <w:bCs/>
          <w:sz w:val="18"/>
          <w:szCs w:val="18"/>
        </w:rPr>
        <w:t>appelée «</w:t>
      </w:r>
      <w:r w:rsidRPr="00586739">
        <w:rPr>
          <w:rFonts w:ascii="Arial" w:hAnsi="Arial" w:cs="Arial"/>
          <w:b/>
          <w:bCs/>
          <w:sz w:val="18"/>
          <w:szCs w:val="18"/>
        </w:rPr>
        <w:t> </w:t>
      </w:r>
      <w:r w:rsidRPr="00586739">
        <w:rPr>
          <w:rFonts w:ascii="Century Gothic" w:hAnsi="Century Gothic"/>
          <w:b/>
          <w:bCs/>
          <w:sz w:val="18"/>
          <w:szCs w:val="18"/>
        </w:rPr>
        <w:t>Optimisation</w:t>
      </w:r>
      <w:r w:rsidRPr="00586739">
        <w:rPr>
          <w:rFonts w:ascii="Arial" w:hAnsi="Arial" w:cs="Arial"/>
          <w:b/>
          <w:bCs/>
          <w:sz w:val="18"/>
          <w:szCs w:val="18"/>
        </w:rPr>
        <w:t> </w:t>
      </w:r>
      <w:r w:rsidRPr="00586739">
        <w:rPr>
          <w:rFonts w:ascii="Century Gothic" w:hAnsi="Century Gothic" w:cs="Aptos"/>
          <w:b/>
          <w:bCs/>
          <w:sz w:val="18"/>
          <w:szCs w:val="18"/>
        </w:rPr>
        <w:t>»</w:t>
      </w:r>
      <w:r w:rsidRPr="00B46A02">
        <w:rPr>
          <w:rFonts w:ascii="Century Gothic" w:hAnsi="Century Gothic" w:cs="Aptos"/>
          <w:b/>
          <w:bCs/>
          <w:sz w:val="18"/>
          <w:szCs w:val="18"/>
        </w:rPr>
        <w:t>,</w:t>
      </w:r>
      <w:r w:rsidRPr="00B46A02">
        <w:rPr>
          <w:rFonts w:ascii="Century Gothic" w:hAnsi="Century Gothic" w:cs="Aptos"/>
          <w:sz w:val="18"/>
          <w:szCs w:val="18"/>
        </w:rPr>
        <w:t xml:space="preserve"> acquise,</w:t>
      </w:r>
      <w:r w:rsidRPr="00586739">
        <w:rPr>
          <w:rFonts w:ascii="Century Gothic" w:hAnsi="Century Gothic"/>
          <w:sz w:val="18"/>
          <w:szCs w:val="18"/>
        </w:rPr>
        <w:t xml:space="preserve"> t</w:t>
      </w:r>
      <w:r w:rsidRPr="00586739">
        <w:rPr>
          <w:rFonts w:ascii="Century Gothic" w:hAnsi="Century Gothic" w:cs="Aptos"/>
          <w:sz w:val="18"/>
          <w:szCs w:val="18"/>
        </w:rPr>
        <w:t>é</w:t>
      </w:r>
      <w:r w:rsidRPr="00586739">
        <w:rPr>
          <w:rFonts w:ascii="Century Gothic" w:hAnsi="Century Gothic"/>
          <w:sz w:val="18"/>
          <w:szCs w:val="18"/>
        </w:rPr>
        <w:t>moigne de l</w:t>
      </w:r>
      <w:r w:rsidRPr="00586739">
        <w:rPr>
          <w:rFonts w:ascii="Century Gothic" w:hAnsi="Century Gothic" w:cs="Aptos"/>
          <w:sz w:val="18"/>
          <w:szCs w:val="18"/>
        </w:rPr>
        <w:t>’</w:t>
      </w:r>
      <w:r w:rsidRPr="00586739">
        <w:rPr>
          <w:rFonts w:ascii="Century Gothic" w:hAnsi="Century Gothic"/>
          <w:sz w:val="18"/>
          <w:szCs w:val="18"/>
        </w:rPr>
        <w:t xml:space="preserve">engagement concret de </w:t>
      </w:r>
      <w:proofErr w:type="spellStart"/>
      <w:r w:rsidRPr="00586739">
        <w:rPr>
          <w:rFonts w:ascii="Century Gothic" w:hAnsi="Century Gothic"/>
          <w:sz w:val="18"/>
          <w:szCs w:val="18"/>
        </w:rPr>
        <w:t>Ravinala</w:t>
      </w:r>
      <w:proofErr w:type="spellEnd"/>
      <w:r w:rsidRPr="00586739">
        <w:rPr>
          <w:rFonts w:ascii="Century Gothic" w:hAnsi="Century Gothic"/>
          <w:sz w:val="18"/>
          <w:szCs w:val="18"/>
        </w:rPr>
        <w:t xml:space="preserve"> </w:t>
      </w:r>
      <w:proofErr w:type="spellStart"/>
      <w:r w:rsidRPr="00586739">
        <w:rPr>
          <w:rFonts w:ascii="Century Gothic" w:hAnsi="Century Gothic"/>
          <w:sz w:val="18"/>
          <w:szCs w:val="18"/>
        </w:rPr>
        <w:t>Airports</w:t>
      </w:r>
      <w:proofErr w:type="spellEnd"/>
      <w:r w:rsidRPr="00586739">
        <w:rPr>
          <w:rFonts w:ascii="Century Gothic" w:hAnsi="Century Gothic"/>
          <w:sz w:val="18"/>
          <w:szCs w:val="18"/>
        </w:rPr>
        <w:t xml:space="preserve"> </w:t>
      </w:r>
      <w:r w:rsidRPr="00586739">
        <w:rPr>
          <w:rFonts w:ascii="Century Gothic" w:hAnsi="Century Gothic" w:cs="Aptos"/>
          <w:sz w:val="18"/>
          <w:szCs w:val="18"/>
        </w:rPr>
        <w:t>à</w:t>
      </w:r>
      <w:r w:rsidRPr="00586739">
        <w:rPr>
          <w:rFonts w:ascii="Century Gothic" w:hAnsi="Century Gothic"/>
          <w:sz w:val="18"/>
          <w:szCs w:val="18"/>
        </w:rPr>
        <w:t xml:space="preserve"> </w:t>
      </w:r>
      <w:r w:rsidRPr="002926A4">
        <w:rPr>
          <w:rFonts w:ascii="Century Gothic" w:hAnsi="Century Gothic"/>
          <w:b/>
          <w:bCs/>
          <w:sz w:val="18"/>
          <w:szCs w:val="18"/>
        </w:rPr>
        <w:t>mesurer</w:t>
      </w:r>
      <w:r w:rsidRPr="00586739">
        <w:rPr>
          <w:rFonts w:ascii="Century Gothic" w:hAnsi="Century Gothic"/>
          <w:sz w:val="18"/>
          <w:szCs w:val="18"/>
        </w:rPr>
        <w:t xml:space="preserve">, </w:t>
      </w:r>
      <w:r w:rsidRPr="002926A4">
        <w:rPr>
          <w:rFonts w:ascii="Century Gothic" w:hAnsi="Century Gothic"/>
          <w:b/>
          <w:bCs/>
          <w:sz w:val="18"/>
          <w:szCs w:val="18"/>
        </w:rPr>
        <w:t>r</w:t>
      </w:r>
      <w:r w:rsidRPr="002926A4">
        <w:rPr>
          <w:rFonts w:ascii="Century Gothic" w:hAnsi="Century Gothic" w:cs="Aptos"/>
          <w:b/>
          <w:bCs/>
          <w:sz w:val="18"/>
          <w:szCs w:val="18"/>
        </w:rPr>
        <w:t>é</w:t>
      </w:r>
      <w:r w:rsidRPr="002926A4">
        <w:rPr>
          <w:rFonts w:ascii="Century Gothic" w:hAnsi="Century Gothic"/>
          <w:b/>
          <w:bCs/>
          <w:sz w:val="18"/>
          <w:szCs w:val="18"/>
        </w:rPr>
        <w:t>duire</w:t>
      </w:r>
      <w:r w:rsidRPr="00586739">
        <w:rPr>
          <w:rFonts w:ascii="Century Gothic" w:hAnsi="Century Gothic"/>
          <w:sz w:val="18"/>
          <w:szCs w:val="18"/>
        </w:rPr>
        <w:t>, et d</w:t>
      </w:r>
      <w:r w:rsidRPr="00586739">
        <w:rPr>
          <w:rFonts w:ascii="Century Gothic" w:hAnsi="Century Gothic" w:cs="Aptos"/>
          <w:sz w:val="18"/>
          <w:szCs w:val="18"/>
        </w:rPr>
        <w:t>é</w:t>
      </w:r>
      <w:r w:rsidRPr="00586739">
        <w:rPr>
          <w:rFonts w:ascii="Century Gothic" w:hAnsi="Century Gothic"/>
          <w:sz w:val="18"/>
          <w:szCs w:val="18"/>
        </w:rPr>
        <w:t xml:space="preserve">sormais </w:t>
      </w:r>
      <w:r w:rsidRPr="002926A4">
        <w:rPr>
          <w:rFonts w:ascii="Century Gothic" w:hAnsi="Century Gothic"/>
          <w:b/>
          <w:bCs/>
          <w:sz w:val="18"/>
          <w:szCs w:val="18"/>
        </w:rPr>
        <w:t>impliquer</w:t>
      </w:r>
      <w:r w:rsidRPr="00586739">
        <w:rPr>
          <w:rFonts w:ascii="Century Gothic" w:hAnsi="Century Gothic"/>
          <w:sz w:val="18"/>
          <w:szCs w:val="18"/>
        </w:rPr>
        <w:t xml:space="preserve"> l</w:t>
      </w:r>
      <w:r w:rsidRPr="00586739">
        <w:rPr>
          <w:rFonts w:ascii="Century Gothic" w:hAnsi="Century Gothic" w:cs="Aptos"/>
          <w:sz w:val="18"/>
          <w:szCs w:val="18"/>
        </w:rPr>
        <w:t>’</w:t>
      </w:r>
      <w:r w:rsidRPr="00586739">
        <w:rPr>
          <w:rFonts w:ascii="Century Gothic" w:hAnsi="Century Gothic"/>
          <w:sz w:val="18"/>
          <w:szCs w:val="18"/>
        </w:rPr>
        <w:t>ensemble de leurs partenaires (compagnies a</w:t>
      </w:r>
      <w:r w:rsidRPr="00586739">
        <w:rPr>
          <w:rFonts w:ascii="Century Gothic" w:hAnsi="Century Gothic" w:cs="Aptos"/>
          <w:sz w:val="18"/>
          <w:szCs w:val="18"/>
        </w:rPr>
        <w:t>é</w:t>
      </w:r>
      <w:r w:rsidRPr="00586739">
        <w:rPr>
          <w:rFonts w:ascii="Century Gothic" w:hAnsi="Century Gothic"/>
          <w:sz w:val="18"/>
          <w:szCs w:val="18"/>
        </w:rPr>
        <w:t>riennes, prestataires, autorit</w:t>
      </w:r>
      <w:r w:rsidRPr="00586739">
        <w:rPr>
          <w:rFonts w:ascii="Century Gothic" w:hAnsi="Century Gothic" w:cs="Aptos"/>
          <w:sz w:val="18"/>
          <w:szCs w:val="18"/>
        </w:rPr>
        <w:t>é</w:t>
      </w:r>
      <w:r w:rsidRPr="00586739">
        <w:rPr>
          <w:rFonts w:ascii="Century Gothic" w:hAnsi="Century Gothic"/>
          <w:sz w:val="18"/>
          <w:szCs w:val="18"/>
        </w:rPr>
        <w:t>s, etc.) au niveau de ces deux a</w:t>
      </w:r>
      <w:r w:rsidRPr="00586739">
        <w:rPr>
          <w:rFonts w:ascii="Century Gothic" w:hAnsi="Century Gothic" w:cs="Aptos"/>
          <w:sz w:val="18"/>
          <w:szCs w:val="18"/>
        </w:rPr>
        <w:t>é</w:t>
      </w:r>
      <w:r w:rsidRPr="00586739">
        <w:rPr>
          <w:rFonts w:ascii="Century Gothic" w:hAnsi="Century Gothic"/>
          <w:sz w:val="18"/>
          <w:szCs w:val="18"/>
        </w:rPr>
        <w:t>roports dans une d</w:t>
      </w:r>
      <w:r w:rsidRPr="00586739">
        <w:rPr>
          <w:rFonts w:ascii="Century Gothic" w:hAnsi="Century Gothic" w:cs="Aptos"/>
          <w:sz w:val="18"/>
          <w:szCs w:val="18"/>
        </w:rPr>
        <w:t>é</w:t>
      </w:r>
      <w:r w:rsidRPr="00586739">
        <w:rPr>
          <w:rFonts w:ascii="Century Gothic" w:hAnsi="Century Gothic"/>
          <w:sz w:val="18"/>
          <w:szCs w:val="18"/>
        </w:rPr>
        <w:t>marche collective de r</w:t>
      </w:r>
      <w:r w:rsidRPr="00586739">
        <w:rPr>
          <w:rFonts w:ascii="Century Gothic" w:hAnsi="Century Gothic" w:cs="Aptos"/>
          <w:sz w:val="18"/>
          <w:szCs w:val="18"/>
        </w:rPr>
        <w:t>é</w:t>
      </w:r>
      <w:r w:rsidRPr="00586739">
        <w:rPr>
          <w:rFonts w:ascii="Century Gothic" w:hAnsi="Century Gothic"/>
          <w:sz w:val="18"/>
          <w:szCs w:val="18"/>
        </w:rPr>
        <w:t>duction de l</w:t>
      </w:r>
      <w:r w:rsidRPr="00586739">
        <w:rPr>
          <w:rFonts w:ascii="Century Gothic" w:hAnsi="Century Gothic" w:cs="Aptos"/>
          <w:sz w:val="18"/>
          <w:szCs w:val="18"/>
        </w:rPr>
        <w:t>’</w:t>
      </w:r>
      <w:r w:rsidRPr="00586739">
        <w:rPr>
          <w:rFonts w:ascii="Century Gothic" w:hAnsi="Century Gothic"/>
          <w:sz w:val="18"/>
          <w:szCs w:val="18"/>
        </w:rPr>
        <w:t>empreinte carbone.</w:t>
      </w:r>
    </w:p>
    <w:p w14:paraId="099CE5CC" w14:textId="77777777" w:rsidR="00D60BB2" w:rsidRDefault="00F418E3" w:rsidP="00D60BB2">
      <w:pPr>
        <w:spacing w:after="0"/>
        <w:jc w:val="both"/>
        <w:rPr>
          <w:rFonts w:ascii="Century Gothic" w:hAnsi="Century Gothic"/>
          <w:sz w:val="18"/>
          <w:szCs w:val="18"/>
        </w:rPr>
      </w:pPr>
      <w:r w:rsidRPr="00586739">
        <w:rPr>
          <w:rFonts w:ascii="Century Gothic" w:hAnsi="Century Gothic"/>
          <w:sz w:val="18"/>
          <w:szCs w:val="18"/>
        </w:rPr>
        <w:t xml:space="preserve">Les aéroports d’Antananarivo et de </w:t>
      </w:r>
      <w:proofErr w:type="spellStart"/>
      <w:r w:rsidRPr="00586739">
        <w:rPr>
          <w:rFonts w:ascii="Century Gothic" w:hAnsi="Century Gothic"/>
          <w:sz w:val="18"/>
          <w:szCs w:val="18"/>
        </w:rPr>
        <w:t>Nosy</w:t>
      </w:r>
      <w:proofErr w:type="spellEnd"/>
      <w:r w:rsidRPr="00586739">
        <w:rPr>
          <w:rFonts w:ascii="Century Gothic" w:hAnsi="Century Gothic"/>
          <w:sz w:val="18"/>
          <w:szCs w:val="18"/>
        </w:rPr>
        <w:t xml:space="preserve"> Be font désormais partie du </w:t>
      </w:r>
      <w:r w:rsidRPr="00586739">
        <w:rPr>
          <w:rFonts w:ascii="Century Gothic" w:hAnsi="Century Gothic"/>
          <w:b/>
          <w:bCs/>
          <w:sz w:val="18"/>
          <w:szCs w:val="18"/>
        </w:rPr>
        <w:t xml:space="preserve">TOP 10 des aéroports en Afrique accrédités au niveau 3 de l’Airport Carbon </w:t>
      </w:r>
      <w:proofErr w:type="spellStart"/>
      <w:r w:rsidRPr="00586739">
        <w:rPr>
          <w:rFonts w:ascii="Century Gothic" w:hAnsi="Century Gothic"/>
          <w:b/>
          <w:bCs/>
          <w:sz w:val="18"/>
          <w:szCs w:val="18"/>
        </w:rPr>
        <w:t>Accreditation</w:t>
      </w:r>
      <w:proofErr w:type="spellEnd"/>
      <w:r w:rsidRPr="00586739">
        <w:rPr>
          <w:rFonts w:ascii="Century Gothic" w:hAnsi="Century Gothic"/>
          <w:b/>
          <w:bCs/>
          <w:sz w:val="18"/>
          <w:szCs w:val="18"/>
        </w:rPr>
        <w:t xml:space="preserve"> (ACA)</w:t>
      </w:r>
      <w:r w:rsidRPr="00B46A02">
        <w:rPr>
          <w:rFonts w:ascii="Century Gothic" w:hAnsi="Century Gothic"/>
          <w:b/>
          <w:bCs/>
          <w:sz w:val="18"/>
          <w:szCs w:val="18"/>
        </w:rPr>
        <w:t>,</w:t>
      </w:r>
      <w:r w:rsidRPr="00586739">
        <w:rPr>
          <w:rFonts w:ascii="Century Gothic" w:hAnsi="Century Gothic"/>
          <w:sz w:val="18"/>
          <w:szCs w:val="18"/>
        </w:rPr>
        <w:t xml:space="preserve"> une distinction qui renforce leur position en tant que</w:t>
      </w:r>
      <w:r w:rsidR="007C2986">
        <w:rPr>
          <w:rFonts w:ascii="Century Gothic" w:hAnsi="Century Gothic"/>
          <w:sz w:val="18"/>
          <w:szCs w:val="18"/>
        </w:rPr>
        <w:t xml:space="preserve"> </w:t>
      </w:r>
      <w:r w:rsidR="00C17D12" w:rsidRPr="00C17D12">
        <w:rPr>
          <w:rFonts w:ascii="Century Gothic" w:hAnsi="Century Gothic"/>
          <w:sz w:val="18"/>
          <w:szCs w:val="18"/>
        </w:rPr>
        <w:t>moteur de la transition écologique à Madagasca</w:t>
      </w:r>
      <w:r w:rsidR="00C17D12">
        <w:rPr>
          <w:rFonts w:ascii="Century Gothic" w:hAnsi="Century Gothic"/>
          <w:sz w:val="18"/>
          <w:szCs w:val="18"/>
        </w:rPr>
        <w:t>r</w:t>
      </w:r>
      <w:r w:rsidRPr="00586739">
        <w:rPr>
          <w:rFonts w:ascii="Century Gothic" w:hAnsi="Century Gothic"/>
          <w:sz w:val="18"/>
          <w:szCs w:val="18"/>
        </w:rPr>
        <w:t>.</w:t>
      </w:r>
      <w:r w:rsidR="00263479">
        <w:rPr>
          <w:rFonts w:ascii="Century Gothic" w:hAnsi="Century Gothic"/>
          <w:sz w:val="18"/>
          <w:szCs w:val="18"/>
        </w:rPr>
        <w:t xml:space="preserve"> </w:t>
      </w:r>
      <w:r w:rsidRPr="00586739">
        <w:rPr>
          <w:rFonts w:ascii="Century Gothic" w:hAnsi="Century Gothic"/>
          <w:sz w:val="18"/>
          <w:szCs w:val="18"/>
        </w:rPr>
        <w:t>De nombreuses actions concrètes ont été mises en œuvre pour atteindre cette certification</w:t>
      </w:r>
      <w:r w:rsidR="00FD5C8E">
        <w:rPr>
          <w:rFonts w:ascii="Century Gothic" w:hAnsi="Century Gothic"/>
          <w:sz w:val="18"/>
          <w:szCs w:val="18"/>
        </w:rPr>
        <w:t xml:space="preserve">, </w:t>
      </w:r>
      <w:r w:rsidR="00FD5C8E" w:rsidRPr="00FD5C8E">
        <w:rPr>
          <w:rFonts w:ascii="Century Gothic" w:hAnsi="Century Gothic"/>
          <w:sz w:val="18"/>
          <w:szCs w:val="18"/>
        </w:rPr>
        <w:t xml:space="preserve">avec des indicateurs de suivi régulièrement mis à jour, audités, et partagés avec les parties prenantes dans un souci de </w:t>
      </w:r>
      <w:r w:rsidR="00FD5C8E" w:rsidRPr="00FD5C8E">
        <w:rPr>
          <w:rFonts w:ascii="Century Gothic" w:hAnsi="Century Gothic"/>
          <w:b/>
          <w:bCs/>
          <w:sz w:val="18"/>
          <w:szCs w:val="18"/>
        </w:rPr>
        <w:t>transparence et d’amélioration continue</w:t>
      </w:r>
      <w:r w:rsidRPr="00B46A02">
        <w:rPr>
          <w:rFonts w:ascii="Century Gothic" w:hAnsi="Century Gothic"/>
          <w:sz w:val="18"/>
          <w:szCs w:val="18"/>
        </w:rPr>
        <w:t xml:space="preserve"> telles que </w:t>
      </w:r>
      <w:r w:rsidRPr="00586739">
        <w:rPr>
          <w:rFonts w:ascii="Century Gothic" w:hAnsi="Century Gothic"/>
          <w:sz w:val="18"/>
          <w:szCs w:val="18"/>
        </w:rPr>
        <w:t>:</w:t>
      </w:r>
      <w:r w:rsidR="007C2986">
        <w:rPr>
          <w:rFonts w:ascii="Century Gothic" w:hAnsi="Century Gothic"/>
          <w:sz w:val="18"/>
          <w:szCs w:val="18"/>
        </w:rPr>
        <w:t xml:space="preserve"> </w:t>
      </w:r>
    </w:p>
    <w:p w14:paraId="11DC11D5" w14:textId="20B0BD4E" w:rsidR="00555DAF" w:rsidRPr="00586739" w:rsidRDefault="00D60BB2" w:rsidP="00555DAF">
      <w:pPr>
        <w:numPr>
          <w:ilvl w:val="0"/>
          <w:numId w:val="4"/>
        </w:numPr>
        <w:spacing w:after="0"/>
        <w:jc w:val="both"/>
        <w:rPr>
          <w:rFonts w:ascii="Century Gothic" w:hAnsi="Century Gothic"/>
          <w:sz w:val="18"/>
          <w:szCs w:val="18"/>
        </w:rPr>
      </w:pPr>
      <w:r>
        <w:rPr>
          <w:rFonts w:ascii="Century Gothic" w:hAnsi="Century Gothic"/>
          <w:b/>
          <w:bCs/>
          <w:sz w:val="18"/>
          <w:szCs w:val="18"/>
        </w:rPr>
        <w:t>L</w:t>
      </w:r>
      <w:r w:rsidR="007C2986">
        <w:rPr>
          <w:rFonts w:ascii="Century Gothic" w:hAnsi="Century Gothic"/>
          <w:b/>
          <w:bCs/>
          <w:sz w:val="18"/>
          <w:szCs w:val="18"/>
        </w:rPr>
        <w:t>’a</w:t>
      </w:r>
      <w:r w:rsidR="00555DAF" w:rsidRPr="00586739">
        <w:rPr>
          <w:rFonts w:ascii="Century Gothic" w:hAnsi="Century Gothic"/>
          <w:b/>
          <w:bCs/>
          <w:sz w:val="18"/>
          <w:szCs w:val="18"/>
        </w:rPr>
        <w:t>doption d’infrastructures et d’équipements performants et économes en énergie</w:t>
      </w:r>
      <w:r w:rsidR="00555DAF" w:rsidRPr="00586739">
        <w:rPr>
          <w:rFonts w:ascii="Century Gothic" w:hAnsi="Century Gothic"/>
          <w:sz w:val="18"/>
          <w:szCs w:val="18"/>
        </w:rPr>
        <w:t xml:space="preserve">, </w:t>
      </w:r>
      <w:r w:rsidR="00555DAF" w:rsidRPr="00B46A02">
        <w:rPr>
          <w:rFonts w:ascii="Century Gothic" w:hAnsi="Century Gothic"/>
          <w:sz w:val="18"/>
          <w:szCs w:val="18"/>
        </w:rPr>
        <w:t>permettant</w:t>
      </w:r>
      <w:r w:rsidR="00555DAF" w:rsidRPr="00586739">
        <w:rPr>
          <w:rFonts w:ascii="Century Gothic" w:hAnsi="Century Gothic"/>
          <w:sz w:val="18"/>
          <w:szCs w:val="18"/>
        </w:rPr>
        <w:t xml:space="preserve"> l’obtention de la certification</w:t>
      </w:r>
      <w:r w:rsidR="00555DAF" w:rsidRPr="00B46A02">
        <w:rPr>
          <w:rFonts w:ascii="Century Gothic" w:hAnsi="Century Gothic"/>
          <w:sz w:val="18"/>
          <w:szCs w:val="18"/>
        </w:rPr>
        <w:t xml:space="preserve"> environnementale </w:t>
      </w:r>
      <w:r w:rsidR="00555DAF" w:rsidRPr="00586739">
        <w:rPr>
          <w:rFonts w:ascii="Century Gothic" w:hAnsi="Century Gothic"/>
          <w:sz w:val="18"/>
          <w:szCs w:val="18"/>
        </w:rPr>
        <w:t>EDGE</w:t>
      </w:r>
      <w:r w:rsidR="00555DAF" w:rsidRPr="00B46A02">
        <w:rPr>
          <w:rFonts w:ascii="Century Gothic" w:hAnsi="Century Gothic"/>
          <w:sz w:val="18"/>
          <w:szCs w:val="18"/>
        </w:rPr>
        <w:t xml:space="preserve"> ou « Excellence in </w:t>
      </w:r>
      <w:proofErr w:type="spellStart"/>
      <w:r w:rsidR="00555DAF" w:rsidRPr="00B46A02">
        <w:rPr>
          <w:rFonts w:ascii="Century Gothic" w:hAnsi="Century Gothic"/>
          <w:sz w:val="18"/>
          <w:szCs w:val="18"/>
        </w:rPr>
        <w:t>Designing</w:t>
      </w:r>
      <w:proofErr w:type="spellEnd"/>
      <w:r w:rsidR="00555DAF" w:rsidRPr="00B46A02">
        <w:rPr>
          <w:rFonts w:ascii="Century Gothic" w:hAnsi="Century Gothic"/>
          <w:sz w:val="18"/>
          <w:szCs w:val="18"/>
        </w:rPr>
        <w:t xml:space="preserve"> for </w:t>
      </w:r>
      <w:proofErr w:type="spellStart"/>
      <w:r w:rsidR="00555DAF" w:rsidRPr="00B46A02">
        <w:rPr>
          <w:rFonts w:ascii="Century Gothic" w:hAnsi="Century Gothic"/>
          <w:sz w:val="18"/>
          <w:szCs w:val="18"/>
        </w:rPr>
        <w:t>Greater</w:t>
      </w:r>
      <w:proofErr w:type="spellEnd"/>
      <w:r w:rsidR="00555DAF" w:rsidRPr="00B46A02">
        <w:rPr>
          <w:rFonts w:ascii="Century Gothic" w:hAnsi="Century Gothic"/>
          <w:sz w:val="18"/>
          <w:szCs w:val="18"/>
        </w:rPr>
        <w:t xml:space="preserve"> </w:t>
      </w:r>
      <w:proofErr w:type="spellStart"/>
      <w:r w:rsidR="00555DAF" w:rsidRPr="00B46A02">
        <w:rPr>
          <w:rFonts w:ascii="Century Gothic" w:hAnsi="Century Gothic"/>
          <w:sz w:val="18"/>
          <w:szCs w:val="18"/>
        </w:rPr>
        <w:t>Efficiency</w:t>
      </w:r>
      <w:proofErr w:type="spellEnd"/>
      <w:r w:rsidR="00555DAF" w:rsidRPr="00B46A02">
        <w:rPr>
          <w:rFonts w:ascii="Century Gothic" w:hAnsi="Century Gothic"/>
          <w:sz w:val="18"/>
          <w:szCs w:val="18"/>
        </w:rPr>
        <w:t xml:space="preserve"> » délivrée par la Société financière internationale (IFC), membre du Groupe de la Banque mondiale</w:t>
      </w:r>
      <w:r w:rsidR="00211E0C">
        <w:rPr>
          <w:rFonts w:ascii="Century Gothic" w:hAnsi="Century Gothic"/>
          <w:sz w:val="18"/>
          <w:szCs w:val="18"/>
        </w:rPr>
        <w:t>.</w:t>
      </w:r>
    </w:p>
    <w:p w14:paraId="1B7FECCA" w14:textId="572FB59F" w:rsidR="00F418E3" w:rsidRPr="00586739" w:rsidRDefault="00F418E3" w:rsidP="003143AC">
      <w:pPr>
        <w:numPr>
          <w:ilvl w:val="0"/>
          <w:numId w:val="4"/>
        </w:numPr>
        <w:spacing w:after="0"/>
        <w:jc w:val="both"/>
        <w:rPr>
          <w:rFonts w:ascii="Century Gothic" w:hAnsi="Century Gothic"/>
          <w:sz w:val="18"/>
          <w:szCs w:val="18"/>
        </w:rPr>
      </w:pPr>
      <w:r w:rsidRPr="00586739">
        <w:rPr>
          <w:rFonts w:ascii="Century Gothic" w:hAnsi="Century Gothic"/>
          <w:b/>
          <w:bCs/>
          <w:sz w:val="18"/>
          <w:szCs w:val="18"/>
        </w:rPr>
        <w:t>Production d’énergie à partir de sources renouvelables</w:t>
      </w:r>
      <w:r w:rsidRPr="00586739">
        <w:rPr>
          <w:rFonts w:ascii="Century Gothic" w:hAnsi="Century Gothic"/>
          <w:sz w:val="18"/>
          <w:szCs w:val="18"/>
        </w:rPr>
        <w:t>, comme l’éclairage du parking de</w:t>
      </w:r>
      <w:r w:rsidRPr="00B46A02">
        <w:rPr>
          <w:rFonts w:ascii="Century Gothic" w:hAnsi="Century Gothic"/>
          <w:sz w:val="18"/>
          <w:szCs w:val="18"/>
        </w:rPr>
        <w:t xml:space="preserve">s deux aéroports </w:t>
      </w:r>
      <w:r w:rsidRPr="00586739">
        <w:rPr>
          <w:rFonts w:ascii="Century Gothic" w:hAnsi="Century Gothic"/>
          <w:sz w:val="18"/>
          <w:szCs w:val="18"/>
        </w:rPr>
        <w:t xml:space="preserve">et l’installation d’une centrale photovoltaïque à l’Aéroport International de </w:t>
      </w:r>
      <w:proofErr w:type="spellStart"/>
      <w:r w:rsidRPr="00586739">
        <w:rPr>
          <w:rFonts w:ascii="Century Gothic" w:hAnsi="Century Gothic"/>
          <w:sz w:val="18"/>
          <w:szCs w:val="18"/>
        </w:rPr>
        <w:t>Nosy</w:t>
      </w:r>
      <w:proofErr w:type="spellEnd"/>
      <w:r w:rsidRPr="00586739">
        <w:rPr>
          <w:rFonts w:ascii="Century Gothic" w:hAnsi="Century Gothic"/>
          <w:sz w:val="18"/>
          <w:szCs w:val="18"/>
        </w:rPr>
        <w:t xml:space="preserve"> Be</w:t>
      </w:r>
      <w:r w:rsidRPr="00B46A02">
        <w:rPr>
          <w:rFonts w:ascii="Century Gothic" w:hAnsi="Century Gothic"/>
          <w:sz w:val="18"/>
          <w:szCs w:val="18"/>
        </w:rPr>
        <w:t xml:space="preserve"> qui permet d’alimenter l’aéroport à 100% en énergie solaire en journée</w:t>
      </w:r>
      <w:r w:rsidR="00211E0C">
        <w:rPr>
          <w:rFonts w:ascii="Century Gothic" w:hAnsi="Century Gothic"/>
          <w:sz w:val="18"/>
          <w:szCs w:val="18"/>
        </w:rPr>
        <w:t>.</w:t>
      </w:r>
    </w:p>
    <w:p w14:paraId="15ABCA24" w14:textId="37497FDD" w:rsidR="00F418E3" w:rsidRPr="00586739" w:rsidRDefault="00A80B44" w:rsidP="003143AC">
      <w:pPr>
        <w:numPr>
          <w:ilvl w:val="0"/>
          <w:numId w:val="4"/>
        </w:numPr>
        <w:spacing w:after="0"/>
        <w:jc w:val="both"/>
        <w:rPr>
          <w:rFonts w:ascii="Century Gothic" w:hAnsi="Century Gothic"/>
          <w:sz w:val="18"/>
          <w:szCs w:val="18"/>
        </w:rPr>
      </w:pPr>
      <w:r>
        <w:rPr>
          <w:rFonts w:ascii="Century Gothic" w:hAnsi="Century Gothic"/>
          <w:b/>
          <w:bCs/>
          <w:sz w:val="18"/>
          <w:szCs w:val="18"/>
        </w:rPr>
        <w:t xml:space="preserve">Economie circulaire et gestion des déchets, </w:t>
      </w:r>
      <w:r w:rsidR="00F418E3" w:rsidRPr="00586739">
        <w:rPr>
          <w:rFonts w:ascii="Century Gothic" w:hAnsi="Century Gothic"/>
          <w:sz w:val="18"/>
          <w:szCs w:val="18"/>
        </w:rPr>
        <w:t xml:space="preserve">en favorisant des partenariats avec des entités locales de recyclage </w:t>
      </w:r>
      <w:r w:rsidR="00E54A9A">
        <w:rPr>
          <w:rFonts w:ascii="Century Gothic" w:hAnsi="Century Gothic"/>
          <w:sz w:val="18"/>
          <w:szCs w:val="18"/>
        </w:rPr>
        <w:t xml:space="preserve">et de valorisation </w:t>
      </w:r>
      <w:r w:rsidR="00F418E3" w:rsidRPr="00586739">
        <w:rPr>
          <w:rFonts w:ascii="Century Gothic" w:hAnsi="Century Gothic"/>
          <w:sz w:val="18"/>
          <w:szCs w:val="18"/>
        </w:rPr>
        <w:t xml:space="preserve">telles que </w:t>
      </w:r>
      <w:proofErr w:type="spellStart"/>
      <w:r w:rsidR="00F418E3" w:rsidRPr="00586739">
        <w:rPr>
          <w:rFonts w:ascii="Century Gothic" w:hAnsi="Century Gothic"/>
          <w:sz w:val="18"/>
          <w:szCs w:val="18"/>
        </w:rPr>
        <w:t>Andao</w:t>
      </w:r>
      <w:proofErr w:type="spellEnd"/>
      <w:r w:rsidR="00F418E3" w:rsidRPr="00586739">
        <w:rPr>
          <w:rFonts w:ascii="Century Gothic" w:hAnsi="Century Gothic"/>
          <w:sz w:val="18"/>
          <w:szCs w:val="18"/>
        </w:rPr>
        <w:t xml:space="preserve"> </w:t>
      </w:r>
      <w:proofErr w:type="spellStart"/>
      <w:r w:rsidR="00F418E3" w:rsidRPr="00586739">
        <w:rPr>
          <w:rFonts w:ascii="Century Gothic" w:hAnsi="Century Gothic"/>
          <w:sz w:val="18"/>
          <w:szCs w:val="18"/>
        </w:rPr>
        <w:t>Company</w:t>
      </w:r>
      <w:proofErr w:type="spellEnd"/>
      <w:r w:rsidR="00F418E3" w:rsidRPr="00586739">
        <w:rPr>
          <w:rFonts w:ascii="Century Gothic" w:hAnsi="Century Gothic"/>
          <w:sz w:val="18"/>
          <w:szCs w:val="18"/>
        </w:rPr>
        <w:t xml:space="preserve"> </w:t>
      </w:r>
      <w:r w:rsidR="00E54A9A">
        <w:rPr>
          <w:rFonts w:ascii="Century Gothic" w:hAnsi="Century Gothic"/>
          <w:sz w:val="18"/>
          <w:szCs w:val="18"/>
        </w:rPr>
        <w:t>et</w:t>
      </w:r>
      <w:r w:rsidR="00F418E3" w:rsidRPr="00586739">
        <w:rPr>
          <w:rFonts w:ascii="Century Gothic" w:hAnsi="Century Gothic"/>
          <w:sz w:val="18"/>
          <w:szCs w:val="18"/>
        </w:rPr>
        <w:t xml:space="preserve"> STCV</w:t>
      </w:r>
      <w:r w:rsidR="00E54A9A">
        <w:rPr>
          <w:rFonts w:ascii="Century Gothic" w:hAnsi="Century Gothic"/>
          <w:sz w:val="18"/>
          <w:szCs w:val="18"/>
        </w:rPr>
        <w:t>, soutenant ainsi l’économie locale tout en réduisant l’impact environnemental</w:t>
      </w:r>
    </w:p>
    <w:p w14:paraId="306D728F" w14:textId="43C8CCBB" w:rsidR="00F418E3" w:rsidRPr="00B46A02" w:rsidRDefault="00E6784C" w:rsidP="003143AC">
      <w:pPr>
        <w:numPr>
          <w:ilvl w:val="0"/>
          <w:numId w:val="4"/>
        </w:numPr>
        <w:spacing w:after="0"/>
        <w:jc w:val="both"/>
        <w:rPr>
          <w:rFonts w:ascii="Century Gothic" w:hAnsi="Century Gothic"/>
          <w:sz w:val="18"/>
          <w:szCs w:val="18"/>
        </w:rPr>
      </w:pPr>
      <w:r>
        <w:rPr>
          <w:rFonts w:ascii="Century Gothic" w:hAnsi="Century Gothic"/>
          <w:b/>
          <w:bCs/>
          <w:sz w:val="18"/>
          <w:szCs w:val="18"/>
        </w:rPr>
        <w:t>Mise en œuvre d’action de</w:t>
      </w:r>
      <w:r w:rsidR="00F418E3" w:rsidRPr="00B46A02">
        <w:rPr>
          <w:rFonts w:ascii="Century Gothic" w:hAnsi="Century Gothic"/>
          <w:b/>
          <w:bCs/>
          <w:sz w:val="18"/>
          <w:szCs w:val="18"/>
        </w:rPr>
        <w:t xml:space="preserve"> </w:t>
      </w:r>
      <w:r>
        <w:rPr>
          <w:rFonts w:ascii="Century Gothic" w:hAnsi="Century Gothic"/>
          <w:b/>
          <w:bCs/>
          <w:sz w:val="18"/>
          <w:szCs w:val="18"/>
        </w:rPr>
        <w:t xml:space="preserve">protection et </w:t>
      </w:r>
      <w:r w:rsidR="00F418E3" w:rsidRPr="00B46A02">
        <w:rPr>
          <w:rFonts w:ascii="Century Gothic" w:hAnsi="Century Gothic"/>
          <w:b/>
          <w:bCs/>
          <w:sz w:val="18"/>
          <w:szCs w:val="18"/>
        </w:rPr>
        <w:t>de conservation de la biodiversité</w:t>
      </w:r>
      <w:r w:rsidR="00F418E3" w:rsidRPr="00586739">
        <w:rPr>
          <w:rFonts w:ascii="Century Gothic" w:hAnsi="Century Gothic"/>
          <w:sz w:val="18"/>
          <w:szCs w:val="18"/>
        </w:rPr>
        <w:t xml:space="preserve"> avec la participation active des collaborateurs</w:t>
      </w:r>
      <w:r w:rsidR="00040CE0">
        <w:rPr>
          <w:rFonts w:ascii="Century Gothic" w:hAnsi="Century Gothic"/>
          <w:sz w:val="18"/>
          <w:szCs w:val="18"/>
        </w:rPr>
        <w:t xml:space="preserve"> </w:t>
      </w:r>
      <w:r w:rsidR="000709E6">
        <w:rPr>
          <w:rFonts w:ascii="Century Gothic" w:hAnsi="Century Gothic"/>
          <w:sz w:val="18"/>
          <w:szCs w:val="18"/>
        </w:rPr>
        <w:t xml:space="preserve">de </w:t>
      </w:r>
      <w:proofErr w:type="spellStart"/>
      <w:r w:rsidR="000709E6">
        <w:rPr>
          <w:rFonts w:ascii="Century Gothic" w:hAnsi="Century Gothic"/>
          <w:sz w:val="18"/>
          <w:szCs w:val="18"/>
        </w:rPr>
        <w:t>Ravinala</w:t>
      </w:r>
      <w:proofErr w:type="spellEnd"/>
      <w:r w:rsidR="000709E6">
        <w:rPr>
          <w:rFonts w:ascii="Century Gothic" w:hAnsi="Century Gothic"/>
          <w:sz w:val="18"/>
          <w:szCs w:val="18"/>
        </w:rPr>
        <w:t xml:space="preserve"> </w:t>
      </w:r>
      <w:proofErr w:type="spellStart"/>
      <w:r w:rsidR="000709E6">
        <w:rPr>
          <w:rFonts w:ascii="Century Gothic" w:hAnsi="Century Gothic"/>
          <w:sz w:val="18"/>
          <w:szCs w:val="18"/>
        </w:rPr>
        <w:t>Airports</w:t>
      </w:r>
      <w:proofErr w:type="spellEnd"/>
      <w:r w:rsidR="000709E6">
        <w:rPr>
          <w:rFonts w:ascii="Century Gothic" w:hAnsi="Century Gothic"/>
          <w:sz w:val="18"/>
          <w:szCs w:val="18"/>
        </w:rPr>
        <w:t xml:space="preserve"> </w:t>
      </w:r>
      <w:r w:rsidR="00040CE0">
        <w:rPr>
          <w:rFonts w:ascii="Century Gothic" w:hAnsi="Century Gothic"/>
          <w:sz w:val="18"/>
          <w:szCs w:val="18"/>
        </w:rPr>
        <w:t>et de la communauté locale</w:t>
      </w:r>
      <w:r w:rsidR="000709E6">
        <w:rPr>
          <w:rFonts w:ascii="Century Gothic" w:hAnsi="Century Gothic"/>
          <w:sz w:val="18"/>
          <w:szCs w:val="18"/>
        </w:rPr>
        <w:t>.</w:t>
      </w:r>
    </w:p>
    <w:p w14:paraId="71D09D8E" w14:textId="77777777" w:rsidR="00F418E3" w:rsidRPr="00586739" w:rsidRDefault="00F418E3" w:rsidP="002926A4">
      <w:pPr>
        <w:spacing w:after="0"/>
        <w:ind w:left="720"/>
        <w:rPr>
          <w:rFonts w:ascii="Century Gothic" w:hAnsi="Century Gothic"/>
          <w:sz w:val="18"/>
          <w:szCs w:val="18"/>
        </w:rPr>
      </w:pPr>
    </w:p>
    <w:p w14:paraId="6B3946F8" w14:textId="6C7CA12C" w:rsidR="00F418E3" w:rsidRPr="00586739" w:rsidRDefault="00F418E3" w:rsidP="002926A4">
      <w:pPr>
        <w:rPr>
          <w:rFonts w:ascii="Century Gothic" w:hAnsi="Century Gothic"/>
          <w:sz w:val="18"/>
          <w:szCs w:val="18"/>
        </w:rPr>
      </w:pPr>
      <w:r w:rsidRPr="00586739">
        <w:rPr>
          <w:rFonts w:ascii="Century Gothic" w:hAnsi="Century Gothic"/>
          <w:b/>
          <w:bCs/>
          <w:sz w:val="18"/>
          <w:szCs w:val="18"/>
        </w:rPr>
        <w:t xml:space="preserve">Selon Monsieur Daniel Lefebvre, Directeur Général de </w:t>
      </w:r>
      <w:proofErr w:type="spellStart"/>
      <w:r w:rsidRPr="00586739">
        <w:rPr>
          <w:rFonts w:ascii="Century Gothic" w:hAnsi="Century Gothic"/>
          <w:b/>
          <w:bCs/>
          <w:sz w:val="18"/>
          <w:szCs w:val="18"/>
        </w:rPr>
        <w:t>Ravinala</w:t>
      </w:r>
      <w:proofErr w:type="spellEnd"/>
      <w:r w:rsidRPr="00586739">
        <w:rPr>
          <w:rFonts w:ascii="Century Gothic" w:hAnsi="Century Gothic"/>
          <w:b/>
          <w:bCs/>
          <w:sz w:val="18"/>
          <w:szCs w:val="18"/>
        </w:rPr>
        <w:t xml:space="preserve"> </w:t>
      </w:r>
      <w:proofErr w:type="spellStart"/>
      <w:r w:rsidRPr="00586739">
        <w:rPr>
          <w:rFonts w:ascii="Century Gothic" w:hAnsi="Century Gothic"/>
          <w:b/>
          <w:bCs/>
          <w:sz w:val="18"/>
          <w:szCs w:val="18"/>
        </w:rPr>
        <w:t>Airports</w:t>
      </w:r>
      <w:proofErr w:type="spellEnd"/>
      <w:r w:rsidRPr="00586739">
        <w:rPr>
          <w:rFonts w:ascii="Century Gothic" w:hAnsi="Century Gothic"/>
          <w:b/>
          <w:bCs/>
          <w:sz w:val="18"/>
          <w:szCs w:val="18"/>
        </w:rPr>
        <w:t xml:space="preserve"> :</w:t>
      </w:r>
      <w:r w:rsidRPr="00586739">
        <w:rPr>
          <w:rFonts w:ascii="Century Gothic" w:hAnsi="Century Gothic"/>
          <w:sz w:val="18"/>
          <w:szCs w:val="18"/>
        </w:rPr>
        <w:br/>
      </w:r>
      <w:r w:rsidRPr="00586739">
        <w:rPr>
          <w:rFonts w:ascii="Century Gothic" w:hAnsi="Century Gothic"/>
          <w:i/>
          <w:iCs/>
          <w:sz w:val="18"/>
          <w:szCs w:val="18"/>
        </w:rPr>
        <w:t>«</w:t>
      </w:r>
      <w:r w:rsidRPr="00586739">
        <w:rPr>
          <w:rFonts w:ascii="Arial" w:hAnsi="Arial" w:cs="Arial"/>
          <w:i/>
          <w:iCs/>
          <w:sz w:val="18"/>
          <w:szCs w:val="18"/>
        </w:rPr>
        <w:t> </w:t>
      </w:r>
      <w:r w:rsidRPr="00586739">
        <w:rPr>
          <w:rFonts w:ascii="Century Gothic" w:hAnsi="Century Gothic"/>
          <w:i/>
          <w:iCs/>
          <w:sz w:val="18"/>
          <w:szCs w:val="18"/>
        </w:rPr>
        <w:t>Obtenir le niveau 3 de l</w:t>
      </w:r>
      <w:r w:rsidRPr="00586739">
        <w:rPr>
          <w:rFonts w:ascii="Century Gothic" w:hAnsi="Century Gothic" w:cs="Aptos"/>
          <w:i/>
          <w:iCs/>
          <w:sz w:val="18"/>
          <w:szCs w:val="18"/>
        </w:rPr>
        <w:t>’</w:t>
      </w:r>
      <w:r w:rsidRPr="00586739">
        <w:rPr>
          <w:rFonts w:ascii="Century Gothic" w:hAnsi="Century Gothic"/>
          <w:i/>
          <w:iCs/>
          <w:sz w:val="18"/>
          <w:szCs w:val="18"/>
        </w:rPr>
        <w:t>ACA pour les deux principaux a</w:t>
      </w:r>
      <w:r w:rsidRPr="00586739">
        <w:rPr>
          <w:rFonts w:ascii="Century Gothic" w:hAnsi="Century Gothic" w:cs="Aptos"/>
          <w:i/>
          <w:iCs/>
          <w:sz w:val="18"/>
          <w:szCs w:val="18"/>
        </w:rPr>
        <w:t>é</w:t>
      </w:r>
      <w:r w:rsidRPr="00586739">
        <w:rPr>
          <w:rFonts w:ascii="Century Gothic" w:hAnsi="Century Gothic"/>
          <w:i/>
          <w:iCs/>
          <w:sz w:val="18"/>
          <w:szCs w:val="18"/>
        </w:rPr>
        <w:t>roports internationaux de Madagascar, notamment ceux d</w:t>
      </w:r>
      <w:r w:rsidRPr="00586739">
        <w:rPr>
          <w:rFonts w:ascii="Century Gothic" w:hAnsi="Century Gothic" w:cs="Aptos"/>
          <w:i/>
          <w:iCs/>
          <w:sz w:val="18"/>
          <w:szCs w:val="18"/>
        </w:rPr>
        <w:t>’</w:t>
      </w:r>
      <w:r w:rsidRPr="00586739">
        <w:rPr>
          <w:rFonts w:ascii="Century Gothic" w:hAnsi="Century Gothic"/>
          <w:i/>
          <w:iCs/>
          <w:sz w:val="18"/>
          <w:szCs w:val="18"/>
        </w:rPr>
        <w:t xml:space="preserve">Antananarivo et de </w:t>
      </w:r>
      <w:proofErr w:type="spellStart"/>
      <w:r w:rsidRPr="00586739">
        <w:rPr>
          <w:rFonts w:ascii="Century Gothic" w:hAnsi="Century Gothic"/>
          <w:i/>
          <w:iCs/>
          <w:sz w:val="18"/>
          <w:szCs w:val="18"/>
        </w:rPr>
        <w:t>Nosy</w:t>
      </w:r>
      <w:proofErr w:type="spellEnd"/>
      <w:r w:rsidRPr="00586739">
        <w:rPr>
          <w:rFonts w:ascii="Century Gothic" w:hAnsi="Century Gothic"/>
          <w:i/>
          <w:iCs/>
          <w:sz w:val="18"/>
          <w:szCs w:val="18"/>
        </w:rPr>
        <w:t xml:space="preserve"> Be, renforce notre ambition de faire de la performance environnementale une priori</w:t>
      </w:r>
      <w:r w:rsidRPr="00E442E4">
        <w:rPr>
          <w:rFonts w:ascii="Century Gothic" w:hAnsi="Century Gothic"/>
          <w:i/>
          <w:iCs/>
          <w:sz w:val="18"/>
          <w:szCs w:val="18"/>
        </w:rPr>
        <w:t>t</w:t>
      </w:r>
      <w:r w:rsidRPr="00E442E4">
        <w:rPr>
          <w:rFonts w:ascii="Century Gothic" w:hAnsi="Century Gothic" w:cs="Aptos"/>
          <w:i/>
          <w:iCs/>
          <w:sz w:val="18"/>
          <w:szCs w:val="18"/>
        </w:rPr>
        <w:t>é</w:t>
      </w:r>
      <w:r w:rsidRPr="00E442E4">
        <w:rPr>
          <w:rFonts w:ascii="Century Gothic" w:hAnsi="Century Gothic"/>
          <w:i/>
          <w:iCs/>
          <w:sz w:val="18"/>
          <w:szCs w:val="18"/>
        </w:rPr>
        <w:t xml:space="preserve"> strat</w:t>
      </w:r>
      <w:r w:rsidRPr="00E442E4">
        <w:rPr>
          <w:rFonts w:ascii="Century Gothic" w:hAnsi="Century Gothic" w:cs="Aptos"/>
          <w:i/>
          <w:iCs/>
          <w:sz w:val="18"/>
          <w:szCs w:val="18"/>
        </w:rPr>
        <w:t>é</w:t>
      </w:r>
      <w:r w:rsidRPr="00E442E4">
        <w:rPr>
          <w:rFonts w:ascii="Century Gothic" w:hAnsi="Century Gothic"/>
          <w:i/>
          <w:iCs/>
          <w:sz w:val="18"/>
          <w:szCs w:val="18"/>
        </w:rPr>
        <w:t>gique</w:t>
      </w:r>
      <w:r w:rsidR="00A11C36" w:rsidRPr="00E442E4">
        <w:rPr>
          <w:rFonts w:ascii="Century Gothic" w:hAnsi="Century Gothic"/>
          <w:i/>
          <w:iCs/>
          <w:sz w:val="18"/>
          <w:szCs w:val="18"/>
        </w:rPr>
        <w:t xml:space="preserve"> en cohérence avec l’objectif assigné par nos actionnaires MERIDIAM et </w:t>
      </w:r>
      <w:r w:rsidR="00E442E4" w:rsidRPr="00E442E4">
        <w:rPr>
          <w:rFonts w:ascii="Century Gothic" w:hAnsi="Century Gothic"/>
          <w:i/>
          <w:iCs/>
          <w:sz w:val="18"/>
          <w:szCs w:val="18"/>
        </w:rPr>
        <w:t xml:space="preserve">Groupe </w:t>
      </w:r>
      <w:r w:rsidR="00A11C36" w:rsidRPr="00E442E4">
        <w:rPr>
          <w:rFonts w:ascii="Century Gothic" w:hAnsi="Century Gothic"/>
          <w:i/>
          <w:iCs/>
          <w:sz w:val="18"/>
          <w:szCs w:val="18"/>
        </w:rPr>
        <w:t>ADP</w:t>
      </w:r>
      <w:r w:rsidRPr="00E442E4">
        <w:rPr>
          <w:rFonts w:ascii="Century Gothic" w:hAnsi="Century Gothic"/>
          <w:i/>
          <w:iCs/>
          <w:sz w:val="18"/>
          <w:szCs w:val="18"/>
        </w:rPr>
        <w:t>.</w:t>
      </w:r>
      <w:r w:rsidRPr="00586739">
        <w:rPr>
          <w:rFonts w:ascii="Century Gothic" w:hAnsi="Century Gothic"/>
          <w:i/>
          <w:iCs/>
          <w:sz w:val="18"/>
          <w:szCs w:val="18"/>
        </w:rPr>
        <w:t xml:space="preserve"> C</w:t>
      </w:r>
      <w:r w:rsidRPr="00586739">
        <w:rPr>
          <w:rFonts w:ascii="Century Gothic" w:hAnsi="Century Gothic" w:cs="Aptos"/>
          <w:i/>
          <w:iCs/>
          <w:sz w:val="18"/>
          <w:szCs w:val="18"/>
        </w:rPr>
        <w:t>’</w:t>
      </w:r>
      <w:r w:rsidRPr="00586739">
        <w:rPr>
          <w:rFonts w:ascii="Century Gothic" w:hAnsi="Century Gothic"/>
          <w:i/>
          <w:iCs/>
          <w:sz w:val="18"/>
          <w:szCs w:val="18"/>
        </w:rPr>
        <w:t>est aussi une responsabilit</w:t>
      </w:r>
      <w:r w:rsidRPr="00586739">
        <w:rPr>
          <w:rFonts w:ascii="Century Gothic" w:hAnsi="Century Gothic" w:cs="Aptos"/>
          <w:i/>
          <w:iCs/>
          <w:sz w:val="18"/>
          <w:szCs w:val="18"/>
        </w:rPr>
        <w:t>é</w:t>
      </w:r>
      <w:r w:rsidRPr="00586739">
        <w:rPr>
          <w:rFonts w:ascii="Century Gothic" w:hAnsi="Century Gothic"/>
          <w:i/>
          <w:iCs/>
          <w:sz w:val="18"/>
          <w:szCs w:val="18"/>
        </w:rPr>
        <w:t xml:space="preserve"> vis-</w:t>
      </w:r>
      <w:r w:rsidRPr="00586739">
        <w:rPr>
          <w:rFonts w:ascii="Century Gothic" w:hAnsi="Century Gothic" w:cs="Aptos"/>
          <w:i/>
          <w:iCs/>
          <w:sz w:val="18"/>
          <w:szCs w:val="18"/>
        </w:rPr>
        <w:t>à</w:t>
      </w:r>
      <w:r w:rsidRPr="00586739">
        <w:rPr>
          <w:rFonts w:ascii="Century Gothic" w:hAnsi="Century Gothic"/>
          <w:i/>
          <w:iCs/>
          <w:sz w:val="18"/>
          <w:szCs w:val="18"/>
        </w:rPr>
        <w:t>-vis des g</w:t>
      </w:r>
      <w:r w:rsidRPr="00586739">
        <w:rPr>
          <w:rFonts w:ascii="Century Gothic" w:hAnsi="Century Gothic" w:cs="Aptos"/>
          <w:i/>
          <w:iCs/>
          <w:sz w:val="18"/>
          <w:szCs w:val="18"/>
        </w:rPr>
        <w:t>é</w:t>
      </w:r>
      <w:r w:rsidRPr="00586739">
        <w:rPr>
          <w:rFonts w:ascii="Century Gothic" w:hAnsi="Century Gothic"/>
          <w:i/>
          <w:iCs/>
          <w:sz w:val="18"/>
          <w:szCs w:val="18"/>
        </w:rPr>
        <w:t>n</w:t>
      </w:r>
      <w:r w:rsidRPr="00586739">
        <w:rPr>
          <w:rFonts w:ascii="Century Gothic" w:hAnsi="Century Gothic" w:cs="Aptos"/>
          <w:i/>
          <w:iCs/>
          <w:sz w:val="18"/>
          <w:szCs w:val="18"/>
        </w:rPr>
        <w:t>é</w:t>
      </w:r>
      <w:r w:rsidRPr="00586739">
        <w:rPr>
          <w:rFonts w:ascii="Century Gothic" w:hAnsi="Century Gothic"/>
          <w:i/>
          <w:iCs/>
          <w:sz w:val="18"/>
          <w:szCs w:val="18"/>
        </w:rPr>
        <w:t>rations futures et un signal fort adress</w:t>
      </w:r>
      <w:r w:rsidRPr="00586739">
        <w:rPr>
          <w:rFonts w:ascii="Century Gothic" w:hAnsi="Century Gothic" w:cs="Aptos"/>
          <w:i/>
          <w:iCs/>
          <w:sz w:val="18"/>
          <w:szCs w:val="18"/>
        </w:rPr>
        <w:t>é</w:t>
      </w:r>
      <w:r w:rsidRPr="00586739">
        <w:rPr>
          <w:rFonts w:ascii="Century Gothic" w:hAnsi="Century Gothic"/>
          <w:i/>
          <w:iCs/>
          <w:sz w:val="18"/>
          <w:szCs w:val="18"/>
        </w:rPr>
        <w:t xml:space="preserve"> </w:t>
      </w:r>
      <w:r w:rsidRPr="00586739">
        <w:rPr>
          <w:rFonts w:ascii="Century Gothic" w:hAnsi="Century Gothic" w:cs="Aptos"/>
          <w:i/>
          <w:iCs/>
          <w:sz w:val="18"/>
          <w:szCs w:val="18"/>
        </w:rPr>
        <w:t>à</w:t>
      </w:r>
      <w:r w:rsidRPr="00586739">
        <w:rPr>
          <w:rFonts w:ascii="Century Gothic" w:hAnsi="Century Gothic"/>
          <w:i/>
          <w:iCs/>
          <w:sz w:val="18"/>
          <w:szCs w:val="18"/>
        </w:rPr>
        <w:t xml:space="preserve"> nos parties prenantes.</w:t>
      </w:r>
      <w:r w:rsidRPr="00586739">
        <w:rPr>
          <w:rFonts w:ascii="Arial" w:hAnsi="Arial" w:cs="Arial"/>
          <w:i/>
          <w:iCs/>
          <w:sz w:val="18"/>
          <w:szCs w:val="18"/>
        </w:rPr>
        <w:t> </w:t>
      </w:r>
      <w:r w:rsidRPr="00586739">
        <w:rPr>
          <w:rFonts w:ascii="Century Gothic" w:hAnsi="Century Gothic" w:cs="Aptos"/>
          <w:i/>
          <w:iCs/>
          <w:sz w:val="18"/>
          <w:szCs w:val="18"/>
        </w:rPr>
        <w:t>»</w:t>
      </w:r>
      <w:r w:rsidR="001D5D47">
        <w:rPr>
          <w:rFonts w:ascii="Century Gothic" w:hAnsi="Century Gothic" w:cs="Aptos"/>
          <w:i/>
          <w:iCs/>
          <w:sz w:val="18"/>
          <w:szCs w:val="18"/>
        </w:rPr>
        <w:t>.</w:t>
      </w:r>
    </w:p>
    <w:p w14:paraId="3537766B" w14:textId="69B32D5E" w:rsidR="00191B2E" w:rsidRPr="00714CFF" w:rsidRDefault="00F418E3" w:rsidP="00714CFF">
      <w:pPr>
        <w:jc w:val="both"/>
        <w:rPr>
          <w:rFonts w:ascii="Century Gothic" w:hAnsi="Century Gothic"/>
          <w:sz w:val="18"/>
          <w:szCs w:val="18"/>
        </w:rPr>
      </w:pPr>
      <w:r w:rsidRPr="00586739">
        <w:rPr>
          <w:rFonts w:ascii="Century Gothic" w:hAnsi="Century Gothic"/>
          <w:sz w:val="18"/>
          <w:szCs w:val="18"/>
        </w:rPr>
        <w:t xml:space="preserve">Ce résultat s’inscrit dans une feuille de route environnementale ambitieuse, alignée avec les </w:t>
      </w:r>
      <w:r w:rsidRPr="00586739">
        <w:rPr>
          <w:rFonts w:ascii="Century Gothic" w:hAnsi="Century Gothic"/>
          <w:b/>
          <w:bCs/>
          <w:sz w:val="18"/>
          <w:szCs w:val="18"/>
        </w:rPr>
        <w:t>objectifs climatiques internationaux</w:t>
      </w:r>
      <w:r w:rsidRPr="00586739">
        <w:rPr>
          <w:rFonts w:ascii="Century Gothic" w:hAnsi="Century Gothic"/>
          <w:sz w:val="18"/>
          <w:szCs w:val="18"/>
        </w:rPr>
        <w:t xml:space="preserve">, et visant à terme l’obtention du </w:t>
      </w:r>
      <w:r w:rsidRPr="00586739">
        <w:rPr>
          <w:rFonts w:ascii="Century Gothic" w:hAnsi="Century Gothic"/>
          <w:b/>
          <w:bCs/>
          <w:sz w:val="18"/>
          <w:szCs w:val="18"/>
        </w:rPr>
        <w:t xml:space="preserve">niveau 3+ </w:t>
      </w:r>
      <w:r w:rsidRPr="00B46A02">
        <w:rPr>
          <w:rFonts w:ascii="Century Gothic" w:hAnsi="Century Gothic"/>
          <w:b/>
          <w:bCs/>
          <w:sz w:val="18"/>
          <w:szCs w:val="18"/>
        </w:rPr>
        <w:t xml:space="preserve">appelé </w:t>
      </w:r>
      <w:r w:rsidRPr="00586739">
        <w:rPr>
          <w:rFonts w:ascii="Century Gothic" w:hAnsi="Century Gothic"/>
          <w:b/>
          <w:bCs/>
          <w:sz w:val="18"/>
          <w:szCs w:val="18"/>
        </w:rPr>
        <w:t>«</w:t>
      </w:r>
      <w:r w:rsidRPr="00586739">
        <w:rPr>
          <w:rFonts w:ascii="Arial" w:hAnsi="Arial" w:cs="Arial"/>
          <w:b/>
          <w:bCs/>
          <w:sz w:val="18"/>
          <w:szCs w:val="18"/>
        </w:rPr>
        <w:t> </w:t>
      </w:r>
      <w:r w:rsidRPr="00586739">
        <w:rPr>
          <w:rFonts w:ascii="Century Gothic" w:hAnsi="Century Gothic"/>
          <w:b/>
          <w:bCs/>
          <w:sz w:val="18"/>
          <w:szCs w:val="18"/>
        </w:rPr>
        <w:t>Neutralit</w:t>
      </w:r>
      <w:r w:rsidRPr="00586739">
        <w:rPr>
          <w:rFonts w:ascii="Century Gothic" w:hAnsi="Century Gothic" w:cs="Aptos"/>
          <w:b/>
          <w:bCs/>
          <w:sz w:val="18"/>
          <w:szCs w:val="18"/>
        </w:rPr>
        <w:t>é</w:t>
      </w:r>
      <w:r w:rsidRPr="00586739">
        <w:rPr>
          <w:rFonts w:ascii="Arial" w:hAnsi="Arial" w:cs="Arial"/>
          <w:b/>
          <w:bCs/>
          <w:sz w:val="18"/>
          <w:szCs w:val="18"/>
        </w:rPr>
        <w:t> </w:t>
      </w:r>
      <w:r w:rsidRPr="00586739">
        <w:rPr>
          <w:rFonts w:ascii="Century Gothic" w:hAnsi="Century Gothic" w:cs="Aptos"/>
          <w:b/>
          <w:bCs/>
          <w:sz w:val="18"/>
          <w:szCs w:val="18"/>
        </w:rPr>
        <w:t>»</w:t>
      </w:r>
      <w:r w:rsidRPr="00586739">
        <w:rPr>
          <w:rFonts w:ascii="Century Gothic" w:hAnsi="Century Gothic"/>
          <w:sz w:val="18"/>
          <w:szCs w:val="18"/>
        </w:rPr>
        <w:t xml:space="preserve">, puis du </w:t>
      </w:r>
      <w:r w:rsidRPr="00586739">
        <w:rPr>
          <w:rFonts w:ascii="Century Gothic" w:hAnsi="Century Gothic"/>
          <w:b/>
          <w:bCs/>
          <w:sz w:val="18"/>
          <w:szCs w:val="18"/>
        </w:rPr>
        <w:t xml:space="preserve">niveau </w:t>
      </w:r>
      <w:r w:rsidRPr="00B46A02">
        <w:rPr>
          <w:rFonts w:ascii="Century Gothic" w:hAnsi="Century Gothic"/>
          <w:b/>
          <w:bCs/>
          <w:sz w:val="18"/>
          <w:szCs w:val="18"/>
        </w:rPr>
        <w:t xml:space="preserve">4 dénommé </w:t>
      </w:r>
      <w:r w:rsidRPr="00586739">
        <w:rPr>
          <w:rFonts w:ascii="Century Gothic" w:hAnsi="Century Gothic"/>
          <w:b/>
          <w:bCs/>
          <w:sz w:val="18"/>
          <w:szCs w:val="18"/>
        </w:rPr>
        <w:t>«</w:t>
      </w:r>
      <w:r w:rsidRPr="00586739">
        <w:rPr>
          <w:rFonts w:ascii="Arial" w:hAnsi="Arial" w:cs="Arial"/>
          <w:b/>
          <w:bCs/>
          <w:sz w:val="18"/>
          <w:szCs w:val="18"/>
        </w:rPr>
        <w:t> </w:t>
      </w:r>
      <w:r w:rsidRPr="00586739">
        <w:rPr>
          <w:rFonts w:ascii="Century Gothic" w:hAnsi="Century Gothic"/>
          <w:b/>
          <w:bCs/>
          <w:sz w:val="18"/>
          <w:szCs w:val="18"/>
        </w:rPr>
        <w:t>Transition</w:t>
      </w:r>
      <w:r w:rsidRPr="00586739">
        <w:rPr>
          <w:rFonts w:ascii="Arial" w:hAnsi="Arial" w:cs="Arial"/>
          <w:b/>
          <w:bCs/>
          <w:sz w:val="18"/>
          <w:szCs w:val="18"/>
        </w:rPr>
        <w:t> </w:t>
      </w:r>
      <w:r w:rsidRPr="00586739">
        <w:rPr>
          <w:rFonts w:ascii="Century Gothic" w:hAnsi="Century Gothic" w:cs="Aptos"/>
          <w:b/>
          <w:bCs/>
          <w:sz w:val="18"/>
          <w:szCs w:val="18"/>
        </w:rPr>
        <w:t>»</w:t>
      </w:r>
      <w:r w:rsidR="00B741DB">
        <w:rPr>
          <w:rFonts w:ascii="Century Gothic" w:hAnsi="Century Gothic"/>
          <w:sz w:val="18"/>
          <w:szCs w:val="18"/>
        </w:rPr>
        <w:t xml:space="preserve"> de </w:t>
      </w:r>
      <w:r w:rsidR="00B741DB" w:rsidRPr="00586739">
        <w:rPr>
          <w:rFonts w:ascii="Century Gothic" w:hAnsi="Century Gothic"/>
          <w:sz w:val="18"/>
          <w:szCs w:val="18"/>
        </w:rPr>
        <w:t>l’Accréditation Carbone (ACA)</w:t>
      </w:r>
      <w:r w:rsidR="00B741DB">
        <w:rPr>
          <w:rFonts w:ascii="Century Gothic" w:hAnsi="Century Gothic"/>
          <w:sz w:val="18"/>
          <w:szCs w:val="18"/>
        </w:rPr>
        <w:t>.</w:t>
      </w:r>
    </w:p>
    <w:p w14:paraId="2BC6B10D" w14:textId="77777777" w:rsidR="00191B2E" w:rsidRPr="002926A4" w:rsidRDefault="00191B2E" w:rsidP="00191B2E">
      <w:pPr>
        <w:pStyle w:val="Titre1"/>
        <w:ind w:left="0"/>
        <w:rPr>
          <w:sz w:val="14"/>
          <w:szCs w:val="14"/>
        </w:rPr>
      </w:pPr>
      <w:r w:rsidRPr="002926A4">
        <w:rPr>
          <w:sz w:val="14"/>
          <w:szCs w:val="14"/>
        </w:rPr>
        <w:t>A PROPOS DE RAVINALA AIRPORTS</w:t>
      </w:r>
      <w:r w:rsidRPr="002926A4">
        <w:rPr>
          <w:sz w:val="14"/>
          <w:szCs w:val="14"/>
          <w:u w:val="none" w:color="000000"/>
        </w:rPr>
        <w:t xml:space="preserve">  </w:t>
      </w:r>
    </w:p>
    <w:p w14:paraId="008312D3" w14:textId="5D8CE24F" w:rsidR="00191B2E" w:rsidRPr="002926A4" w:rsidRDefault="00191B2E" w:rsidP="00191B2E">
      <w:pPr>
        <w:spacing w:after="158"/>
        <w:jc w:val="both"/>
        <w:rPr>
          <w:rFonts w:ascii="Century Gothic" w:hAnsi="Century Gothic"/>
          <w:sz w:val="14"/>
          <w:szCs w:val="14"/>
        </w:rPr>
      </w:pPr>
      <w:proofErr w:type="spellStart"/>
      <w:r w:rsidRPr="002926A4">
        <w:rPr>
          <w:rFonts w:ascii="Century Gothic" w:hAnsi="Century Gothic"/>
          <w:sz w:val="14"/>
          <w:szCs w:val="14"/>
        </w:rPr>
        <w:t>Ravinala</w:t>
      </w:r>
      <w:proofErr w:type="spellEnd"/>
      <w:r w:rsidRPr="002926A4">
        <w:rPr>
          <w:rFonts w:ascii="Century Gothic" w:hAnsi="Century Gothic"/>
          <w:sz w:val="14"/>
          <w:szCs w:val="14"/>
        </w:rPr>
        <w:t xml:space="preserve"> </w:t>
      </w:r>
      <w:proofErr w:type="spellStart"/>
      <w:r w:rsidRPr="002926A4">
        <w:rPr>
          <w:rFonts w:ascii="Century Gothic" w:hAnsi="Century Gothic"/>
          <w:sz w:val="14"/>
          <w:szCs w:val="14"/>
        </w:rPr>
        <w:t>Airports</w:t>
      </w:r>
      <w:proofErr w:type="spellEnd"/>
      <w:r w:rsidR="00B1721D" w:rsidRPr="002926A4">
        <w:rPr>
          <w:rFonts w:ascii="Century Gothic" w:hAnsi="Century Gothic"/>
          <w:sz w:val="14"/>
          <w:szCs w:val="14"/>
        </w:rPr>
        <w:t xml:space="preserve">, </w:t>
      </w:r>
      <w:r w:rsidRPr="002926A4">
        <w:rPr>
          <w:rFonts w:ascii="Century Gothic" w:hAnsi="Century Gothic"/>
          <w:sz w:val="14"/>
          <w:szCs w:val="14"/>
        </w:rPr>
        <w:t xml:space="preserve">gestionnaire des aéroports internationaux d’Antananarivo et de </w:t>
      </w:r>
      <w:proofErr w:type="spellStart"/>
      <w:r w:rsidRPr="002926A4">
        <w:rPr>
          <w:rFonts w:ascii="Century Gothic" w:hAnsi="Century Gothic"/>
          <w:sz w:val="14"/>
          <w:szCs w:val="14"/>
        </w:rPr>
        <w:t>Nosy</w:t>
      </w:r>
      <w:proofErr w:type="spellEnd"/>
      <w:r w:rsidRPr="002926A4">
        <w:rPr>
          <w:rFonts w:ascii="Century Gothic" w:hAnsi="Century Gothic"/>
          <w:sz w:val="14"/>
          <w:szCs w:val="14"/>
        </w:rPr>
        <w:t xml:space="preserve"> Be</w:t>
      </w:r>
      <w:r w:rsidR="00B1721D" w:rsidRPr="002926A4">
        <w:rPr>
          <w:rFonts w:ascii="Century Gothic" w:hAnsi="Century Gothic"/>
          <w:sz w:val="14"/>
          <w:szCs w:val="14"/>
        </w:rPr>
        <w:t>, est délégataire du service public pour le compte de l’Etat</w:t>
      </w:r>
      <w:r w:rsidRPr="002926A4">
        <w:rPr>
          <w:rFonts w:ascii="Century Gothic" w:hAnsi="Century Gothic"/>
          <w:sz w:val="14"/>
          <w:szCs w:val="14"/>
        </w:rPr>
        <w:t xml:space="preserve">. Les missions de </w:t>
      </w:r>
      <w:proofErr w:type="spellStart"/>
      <w:r w:rsidRPr="002926A4">
        <w:rPr>
          <w:rFonts w:ascii="Century Gothic" w:hAnsi="Century Gothic"/>
          <w:sz w:val="14"/>
          <w:szCs w:val="14"/>
        </w:rPr>
        <w:t>Ravinala</w:t>
      </w:r>
      <w:proofErr w:type="spellEnd"/>
      <w:r w:rsidRPr="002926A4">
        <w:rPr>
          <w:rFonts w:ascii="Century Gothic" w:hAnsi="Century Gothic"/>
          <w:sz w:val="14"/>
          <w:szCs w:val="14"/>
        </w:rPr>
        <w:t xml:space="preserve"> </w:t>
      </w:r>
      <w:proofErr w:type="spellStart"/>
      <w:r w:rsidRPr="002926A4">
        <w:rPr>
          <w:rFonts w:ascii="Century Gothic" w:hAnsi="Century Gothic"/>
          <w:sz w:val="14"/>
          <w:szCs w:val="14"/>
        </w:rPr>
        <w:t>Airports</w:t>
      </w:r>
      <w:proofErr w:type="spellEnd"/>
      <w:r w:rsidRPr="002926A4">
        <w:rPr>
          <w:rFonts w:ascii="Century Gothic" w:hAnsi="Century Gothic"/>
          <w:sz w:val="14"/>
          <w:szCs w:val="14"/>
        </w:rPr>
        <w:t xml:space="preserve"> sont de développer la capacité de ces deux aéroports internationaux, de réaménager les installations existantes, de les remettre aux normes de sécurité et de protection de l’environnement, d’améliorer la qualité des services aéroportuaires, de satisfaire les attentes des clients (compagnies aériennes, passagers, commerces, fret, Aviation Générale) afin d’accroître leur satisfaction de manière durable, et participer au développement économique de Madagascar grâce à sa stratégie de développement de routes aériennes au départ ou à destination de Madagascar.  </w:t>
      </w:r>
    </w:p>
    <w:p w14:paraId="20E8EFDC" w14:textId="690C38C3" w:rsidR="00536CD8" w:rsidRPr="002926A4" w:rsidRDefault="00191B2E" w:rsidP="003143AC">
      <w:pPr>
        <w:spacing w:after="158"/>
        <w:rPr>
          <w:rFonts w:ascii="Century Gothic" w:hAnsi="Century Gothic"/>
          <w:sz w:val="14"/>
          <w:szCs w:val="14"/>
        </w:rPr>
      </w:pPr>
      <w:r w:rsidRPr="002926A4">
        <w:rPr>
          <w:rFonts w:ascii="Century Gothic" w:hAnsi="Century Gothic"/>
          <w:sz w:val="14"/>
          <w:szCs w:val="14"/>
          <w:u w:val="single" w:color="000000"/>
        </w:rPr>
        <w:t>Contact presse</w:t>
      </w:r>
      <w:r w:rsidRPr="002926A4">
        <w:rPr>
          <w:rFonts w:ascii="Century Gothic" w:hAnsi="Century Gothic"/>
          <w:sz w:val="14"/>
          <w:szCs w:val="14"/>
        </w:rPr>
        <w:t xml:space="preserve"> : </w:t>
      </w:r>
      <w:r w:rsidRPr="002926A4">
        <w:rPr>
          <w:rFonts w:ascii="Century Gothic" w:hAnsi="Century Gothic"/>
          <w:color w:val="0070C0"/>
          <w:sz w:val="14"/>
          <w:szCs w:val="14"/>
        </w:rPr>
        <w:t>communication@ravinala-airports.aero</w:t>
      </w:r>
      <w:r w:rsidR="003143AC" w:rsidRPr="002926A4">
        <w:rPr>
          <w:rFonts w:ascii="Century Gothic" w:hAnsi="Century Gothic"/>
          <w:sz w:val="14"/>
          <w:szCs w:val="14"/>
        </w:rPr>
        <w:t xml:space="preserve"> ; </w:t>
      </w:r>
      <w:r w:rsidRPr="002926A4">
        <w:rPr>
          <w:rFonts w:ascii="Century Gothic" w:hAnsi="Century Gothic"/>
          <w:sz w:val="14"/>
          <w:szCs w:val="14"/>
          <w:u w:val="single" w:color="000000"/>
        </w:rPr>
        <w:t xml:space="preserve">Téléphone </w:t>
      </w:r>
      <w:r w:rsidRPr="002926A4">
        <w:rPr>
          <w:rFonts w:ascii="Century Gothic" w:hAnsi="Century Gothic"/>
          <w:sz w:val="14"/>
          <w:szCs w:val="14"/>
        </w:rPr>
        <w:t xml:space="preserve">: +261 20 22 537 34 </w:t>
      </w:r>
    </w:p>
    <w:sectPr w:rsidR="00536CD8" w:rsidRPr="002926A4" w:rsidSect="00114E48">
      <w:pgSz w:w="11906" w:h="16838"/>
      <w:pgMar w:top="0"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B14CE"/>
    <w:multiLevelType w:val="hybridMultilevel"/>
    <w:tmpl w:val="9D94A2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8385EDC"/>
    <w:multiLevelType w:val="hybridMultilevel"/>
    <w:tmpl w:val="9D08D61A"/>
    <w:lvl w:ilvl="0" w:tplc="4650D76A">
      <w:numFmt w:val="bullet"/>
      <w:lvlText w:val="-"/>
      <w:lvlJc w:val="left"/>
      <w:pPr>
        <w:ind w:left="720" w:hanging="360"/>
      </w:pPr>
      <w:rPr>
        <w:rFonts w:ascii="Century Gothic" w:eastAsiaTheme="minorHAnsi" w:hAnsi="Century Gothic"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617FB3"/>
    <w:multiLevelType w:val="multilevel"/>
    <w:tmpl w:val="A622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18241A"/>
    <w:multiLevelType w:val="multilevel"/>
    <w:tmpl w:val="532AF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10355540">
    <w:abstractNumId w:val="2"/>
  </w:num>
  <w:num w:numId="2" w16cid:durableId="2072077795">
    <w:abstractNumId w:val="0"/>
  </w:num>
  <w:num w:numId="3" w16cid:durableId="1074595613">
    <w:abstractNumId w:val="1"/>
  </w:num>
  <w:num w:numId="4" w16cid:durableId="5750898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CA"/>
    <w:rsid w:val="00017840"/>
    <w:rsid w:val="00027698"/>
    <w:rsid w:val="00040CE0"/>
    <w:rsid w:val="00041574"/>
    <w:rsid w:val="00043058"/>
    <w:rsid w:val="000709E6"/>
    <w:rsid w:val="0008152B"/>
    <w:rsid w:val="00093A07"/>
    <w:rsid w:val="00094E43"/>
    <w:rsid w:val="000F38FF"/>
    <w:rsid w:val="001023BE"/>
    <w:rsid w:val="00114E48"/>
    <w:rsid w:val="00165357"/>
    <w:rsid w:val="001678FF"/>
    <w:rsid w:val="00191B2E"/>
    <w:rsid w:val="001A6567"/>
    <w:rsid w:val="001A6C41"/>
    <w:rsid w:val="001D5D47"/>
    <w:rsid w:val="001E6D8D"/>
    <w:rsid w:val="001E7F89"/>
    <w:rsid w:val="001F5723"/>
    <w:rsid w:val="00211E0C"/>
    <w:rsid w:val="00237D68"/>
    <w:rsid w:val="00253FAF"/>
    <w:rsid w:val="0026007B"/>
    <w:rsid w:val="00263479"/>
    <w:rsid w:val="0027371A"/>
    <w:rsid w:val="002926A4"/>
    <w:rsid w:val="002B057C"/>
    <w:rsid w:val="002B3602"/>
    <w:rsid w:val="002B5B22"/>
    <w:rsid w:val="002C1928"/>
    <w:rsid w:val="002C1B32"/>
    <w:rsid w:val="002D1EB8"/>
    <w:rsid w:val="002E2848"/>
    <w:rsid w:val="00301B79"/>
    <w:rsid w:val="00303A54"/>
    <w:rsid w:val="003143AC"/>
    <w:rsid w:val="0034194B"/>
    <w:rsid w:val="00352D31"/>
    <w:rsid w:val="00370183"/>
    <w:rsid w:val="00372AB0"/>
    <w:rsid w:val="003863C8"/>
    <w:rsid w:val="003972A0"/>
    <w:rsid w:val="003C40CD"/>
    <w:rsid w:val="003D0EF7"/>
    <w:rsid w:val="00402BF4"/>
    <w:rsid w:val="00411CE3"/>
    <w:rsid w:val="0042688B"/>
    <w:rsid w:val="00456FF1"/>
    <w:rsid w:val="00460B98"/>
    <w:rsid w:val="00462087"/>
    <w:rsid w:val="00473E2A"/>
    <w:rsid w:val="00497F9F"/>
    <w:rsid w:val="004A3820"/>
    <w:rsid w:val="004C6FCF"/>
    <w:rsid w:val="004D192F"/>
    <w:rsid w:val="004D200C"/>
    <w:rsid w:val="004D48C5"/>
    <w:rsid w:val="004E6DC2"/>
    <w:rsid w:val="00504650"/>
    <w:rsid w:val="00506711"/>
    <w:rsid w:val="00536CD8"/>
    <w:rsid w:val="005418E6"/>
    <w:rsid w:val="00541CFA"/>
    <w:rsid w:val="00555DAF"/>
    <w:rsid w:val="00586B6E"/>
    <w:rsid w:val="005A7DD9"/>
    <w:rsid w:val="005B0839"/>
    <w:rsid w:val="005B3CCC"/>
    <w:rsid w:val="005C5A3C"/>
    <w:rsid w:val="00606FE3"/>
    <w:rsid w:val="00616FE2"/>
    <w:rsid w:val="00655B0C"/>
    <w:rsid w:val="006560A6"/>
    <w:rsid w:val="006572F1"/>
    <w:rsid w:val="00665A67"/>
    <w:rsid w:val="00682C50"/>
    <w:rsid w:val="006D2570"/>
    <w:rsid w:val="006D4B2B"/>
    <w:rsid w:val="006E28FD"/>
    <w:rsid w:val="006F4286"/>
    <w:rsid w:val="00705E67"/>
    <w:rsid w:val="00707416"/>
    <w:rsid w:val="00710249"/>
    <w:rsid w:val="00714CFF"/>
    <w:rsid w:val="00715512"/>
    <w:rsid w:val="007179BE"/>
    <w:rsid w:val="007365C6"/>
    <w:rsid w:val="00741892"/>
    <w:rsid w:val="0074263F"/>
    <w:rsid w:val="00743FA4"/>
    <w:rsid w:val="00755DFA"/>
    <w:rsid w:val="00756B09"/>
    <w:rsid w:val="007621AD"/>
    <w:rsid w:val="00770714"/>
    <w:rsid w:val="007767BE"/>
    <w:rsid w:val="0077791E"/>
    <w:rsid w:val="00795DFB"/>
    <w:rsid w:val="007964E8"/>
    <w:rsid w:val="007C2986"/>
    <w:rsid w:val="007F5011"/>
    <w:rsid w:val="008014D6"/>
    <w:rsid w:val="0080556D"/>
    <w:rsid w:val="00822982"/>
    <w:rsid w:val="00823178"/>
    <w:rsid w:val="00830781"/>
    <w:rsid w:val="00835A9F"/>
    <w:rsid w:val="008410CA"/>
    <w:rsid w:val="00857237"/>
    <w:rsid w:val="00857AB2"/>
    <w:rsid w:val="008613FB"/>
    <w:rsid w:val="008864E5"/>
    <w:rsid w:val="00894D00"/>
    <w:rsid w:val="008D324F"/>
    <w:rsid w:val="008D47E0"/>
    <w:rsid w:val="008E29A0"/>
    <w:rsid w:val="0090000A"/>
    <w:rsid w:val="009005CE"/>
    <w:rsid w:val="00910FBD"/>
    <w:rsid w:val="00914274"/>
    <w:rsid w:val="00942124"/>
    <w:rsid w:val="0095065F"/>
    <w:rsid w:val="00980F50"/>
    <w:rsid w:val="00981E0C"/>
    <w:rsid w:val="00987039"/>
    <w:rsid w:val="00992E40"/>
    <w:rsid w:val="009E2B4A"/>
    <w:rsid w:val="009E2C5D"/>
    <w:rsid w:val="00A11343"/>
    <w:rsid w:val="00A11C36"/>
    <w:rsid w:val="00A24EAB"/>
    <w:rsid w:val="00A25E9A"/>
    <w:rsid w:val="00A51DBE"/>
    <w:rsid w:val="00A542B8"/>
    <w:rsid w:val="00A542D6"/>
    <w:rsid w:val="00A577E2"/>
    <w:rsid w:val="00A61780"/>
    <w:rsid w:val="00A74B14"/>
    <w:rsid w:val="00A7732B"/>
    <w:rsid w:val="00A80B44"/>
    <w:rsid w:val="00A951C1"/>
    <w:rsid w:val="00AA2AC3"/>
    <w:rsid w:val="00AA3DD4"/>
    <w:rsid w:val="00AA642E"/>
    <w:rsid w:val="00AA66EB"/>
    <w:rsid w:val="00AB7813"/>
    <w:rsid w:val="00B133C9"/>
    <w:rsid w:val="00B1721D"/>
    <w:rsid w:val="00B20AC7"/>
    <w:rsid w:val="00B31DC6"/>
    <w:rsid w:val="00B4377D"/>
    <w:rsid w:val="00B46A02"/>
    <w:rsid w:val="00B57CA3"/>
    <w:rsid w:val="00B741DB"/>
    <w:rsid w:val="00B947A7"/>
    <w:rsid w:val="00BB5DD9"/>
    <w:rsid w:val="00BE7314"/>
    <w:rsid w:val="00C02F05"/>
    <w:rsid w:val="00C0366B"/>
    <w:rsid w:val="00C17D12"/>
    <w:rsid w:val="00C43800"/>
    <w:rsid w:val="00C96D6E"/>
    <w:rsid w:val="00CA0EBC"/>
    <w:rsid w:val="00D318A1"/>
    <w:rsid w:val="00D54FA6"/>
    <w:rsid w:val="00D60BB2"/>
    <w:rsid w:val="00D7576C"/>
    <w:rsid w:val="00D92746"/>
    <w:rsid w:val="00DA283B"/>
    <w:rsid w:val="00DA671B"/>
    <w:rsid w:val="00DC60ED"/>
    <w:rsid w:val="00DD00E3"/>
    <w:rsid w:val="00DD4A54"/>
    <w:rsid w:val="00DE1E31"/>
    <w:rsid w:val="00DE6765"/>
    <w:rsid w:val="00DE76B4"/>
    <w:rsid w:val="00DF16AA"/>
    <w:rsid w:val="00E05C4D"/>
    <w:rsid w:val="00E3077A"/>
    <w:rsid w:val="00E442E4"/>
    <w:rsid w:val="00E47554"/>
    <w:rsid w:val="00E54A9A"/>
    <w:rsid w:val="00E66508"/>
    <w:rsid w:val="00E6784C"/>
    <w:rsid w:val="00E74BC9"/>
    <w:rsid w:val="00E90578"/>
    <w:rsid w:val="00EB0222"/>
    <w:rsid w:val="00EC3027"/>
    <w:rsid w:val="00EC58AF"/>
    <w:rsid w:val="00F0241D"/>
    <w:rsid w:val="00F1120D"/>
    <w:rsid w:val="00F125C4"/>
    <w:rsid w:val="00F418E3"/>
    <w:rsid w:val="00F53C31"/>
    <w:rsid w:val="00F617A8"/>
    <w:rsid w:val="00F6361A"/>
    <w:rsid w:val="00F71A45"/>
    <w:rsid w:val="00F822EA"/>
    <w:rsid w:val="00F85CE6"/>
    <w:rsid w:val="00FB23BB"/>
    <w:rsid w:val="00FB6F27"/>
    <w:rsid w:val="00FD5C8E"/>
    <w:rsid w:val="00FE5772"/>
    <w:rsid w:val="00FF34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B3643"/>
  <w15:chartTrackingRefBased/>
  <w15:docId w15:val="{07964698-22B0-46FB-A595-6BE4E3D7B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next w:val="Normal"/>
    <w:link w:val="Titre1Car"/>
    <w:uiPriority w:val="9"/>
    <w:unhideWhenUsed/>
    <w:qFormat/>
    <w:rsid w:val="00504650"/>
    <w:pPr>
      <w:keepNext/>
      <w:keepLines/>
      <w:spacing w:after="0"/>
      <w:ind w:left="254"/>
      <w:outlineLvl w:val="0"/>
    </w:pPr>
    <w:rPr>
      <w:rFonts w:ascii="Century Gothic" w:eastAsia="Century Gothic" w:hAnsi="Century Gothic" w:cs="Century Gothic"/>
      <w:b/>
      <w:color w:val="0070C0"/>
      <w:sz w:val="20"/>
      <w:u w:val="single" w:color="0070C0"/>
      <w:lang w:eastAsia="fr-FR"/>
    </w:rPr>
  </w:style>
  <w:style w:type="paragraph" w:styleId="Titre3">
    <w:name w:val="heading 3"/>
    <w:basedOn w:val="Normal"/>
    <w:next w:val="Normal"/>
    <w:link w:val="Titre3Car"/>
    <w:uiPriority w:val="9"/>
    <w:semiHidden/>
    <w:unhideWhenUsed/>
    <w:qFormat/>
    <w:rsid w:val="00B20A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04650"/>
    <w:rPr>
      <w:rFonts w:ascii="Century Gothic" w:eastAsia="Century Gothic" w:hAnsi="Century Gothic" w:cs="Century Gothic"/>
      <w:b/>
      <w:color w:val="0070C0"/>
      <w:sz w:val="20"/>
      <w:u w:val="single" w:color="0070C0"/>
      <w:lang w:eastAsia="fr-FR"/>
    </w:rPr>
  </w:style>
  <w:style w:type="paragraph" w:customStyle="1" w:styleId="Default">
    <w:name w:val="Default"/>
    <w:rsid w:val="00C96D6E"/>
    <w:pPr>
      <w:autoSpaceDE w:val="0"/>
      <w:autoSpaceDN w:val="0"/>
      <w:adjustRightInd w:val="0"/>
      <w:spacing w:after="0" w:line="240" w:lineRule="auto"/>
    </w:pPr>
    <w:rPr>
      <w:rFonts w:ascii="Century Gothic" w:hAnsi="Century Gothic" w:cs="Century Gothic"/>
      <w:color w:val="000000"/>
      <w:sz w:val="24"/>
      <w:szCs w:val="24"/>
    </w:rPr>
  </w:style>
  <w:style w:type="character" w:styleId="Marquedecommentaire">
    <w:name w:val="annotation reference"/>
    <w:basedOn w:val="Policepardfaut"/>
    <w:uiPriority w:val="99"/>
    <w:semiHidden/>
    <w:unhideWhenUsed/>
    <w:rsid w:val="00301B79"/>
    <w:rPr>
      <w:sz w:val="16"/>
      <w:szCs w:val="16"/>
    </w:rPr>
  </w:style>
  <w:style w:type="paragraph" w:styleId="Commentaire">
    <w:name w:val="annotation text"/>
    <w:basedOn w:val="Normal"/>
    <w:link w:val="CommentaireCar"/>
    <w:uiPriority w:val="99"/>
    <w:unhideWhenUsed/>
    <w:rsid w:val="00301B79"/>
    <w:pPr>
      <w:spacing w:line="240" w:lineRule="auto"/>
    </w:pPr>
    <w:rPr>
      <w:sz w:val="20"/>
      <w:szCs w:val="20"/>
    </w:rPr>
  </w:style>
  <w:style w:type="character" w:customStyle="1" w:styleId="CommentaireCar">
    <w:name w:val="Commentaire Car"/>
    <w:basedOn w:val="Policepardfaut"/>
    <w:link w:val="Commentaire"/>
    <w:uiPriority w:val="99"/>
    <w:rsid w:val="00301B79"/>
    <w:rPr>
      <w:sz w:val="20"/>
      <w:szCs w:val="20"/>
    </w:rPr>
  </w:style>
  <w:style w:type="paragraph" w:styleId="Objetducommentaire">
    <w:name w:val="annotation subject"/>
    <w:basedOn w:val="Commentaire"/>
    <w:next w:val="Commentaire"/>
    <w:link w:val="ObjetducommentaireCar"/>
    <w:uiPriority w:val="99"/>
    <w:semiHidden/>
    <w:unhideWhenUsed/>
    <w:rsid w:val="00301B79"/>
    <w:rPr>
      <w:b/>
      <w:bCs/>
    </w:rPr>
  </w:style>
  <w:style w:type="character" w:customStyle="1" w:styleId="ObjetducommentaireCar">
    <w:name w:val="Objet du commentaire Car"/>
    <w:basedOn w:val="CommentaireCar"/>
    <w:link w:val="Objetducommentaire"/>
    <w:uiPriority w:val="99"/>
    <w:semiHidden/>
    <w:rsid w:val="00301B79"/>
    <w:rPr>
      <w:b/>
      <w:bCs/>
      <w:sz w:val="20"/>
      <w:szCs w:val="20"/>
    </w:rPr>
  </w:style>
  <w:style w:type="paragraph" w:styleId="Rvision">
    <w:name w:val="Revision"/>
    <w:hidden/>
    <w:uiPriority w:val="99"/>
    <w:semiHidden/>
    <w:rsid w:val="00301B79"/>
    <w:pPr>
      <w:spacing w:after="0" w:line="240" w:lineRule="auto"/>
    </w:pPr>
  </w:style>
  <w:style w:type="paragraph" w:styleId="Textedebulles">
    <w:name w:val="Balloon Text"/>
    <w:basedOn w:val="Normal"/>
    <w:link w:val="TextedebullesCar"/>
    <w:uiPriority w:val="99"/>
    <w:semiHidden/>
    <w:unhideWhenUsed/>
    <w:rsid w:val="00301B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01B79"/>
    <w:rPr>
      <w:rFonts w:ascii="Segoe UI" w:hAnsi="Segoe UI" w:cs="Segoe UI"/>
      <w:sz w:val="18"/>
      <w:szCs w:val="18"/>
    </w:rPr>
  </w:style>
  <w:style w:type="character" w:styleId="Lienhypertexte">
    <w:name w:val="Hyperlink"/>
    <w:basedOn w:val="Policepardfaut"/>
    <w:uiPriority w:val="99"/>
    <w:unhideWhenUsed/>
    <w:rsid w:val="0042688B"/>
    <w:rPr>
      <w:color w:val="0563C1" w:themeColor="hyperlink"/>
      <w:u w:val="single"/>
    </w:rPr>
  </w:style>
  <w:style w:type="character" w:styleId="Mentionnonrsolue">
    <w:name w:val="Unresolved Mention"/>
    <w:basedOn w:val="Policepardfaut"/>
    <w:uiPriority w:val="99"/>
    <w:semiHidden/>
    <w:unhideWhenUsed/>
    <w:rsid w:val="0042688B"/>
    <w:rPr>
      <w:color w:val="605E5C"/>
      <w:shd w:val="clear" w:color="auto" w:fill="E1DFDD"/>
    </w:rPr>
  </w:style>
  <w:style w:type="character" w:customStyle="1" w:styleId="Titre3Car">
    <w:name w:val="Titre 3 Car"/>
    <w:basedOn w:val="Policepardfaut"/>
    <w:link w:val="Titre3"/>
    <w:uiPriority w:val="9"/>
    <w:semiHidden/>
    <w:rsid w:val="00B20AC7"/>
    <w:rPr>
      <w:rFonts w:asciiTheme="majorHAnsi" w:eastAsiaTheme="majorEastAsia" w:hAnsiTheme="majorHAnsi" w:cstheme="majorBidi"/>
      <w:color w:val="1F4D78" w:themeColor="accent1" w:themeShade="7F"/>
      <w:sz w:val="24"/>
      <w:szCs w:val="24"/>
    </w:rPr>
  </w:style>
  <w:style w:type="paragraph" w:styleId="Paragraphedeliste">
    <w:name w:val="List Paragraph"/>
    <w:basedOn w:val="Normal"/>
    <w:uiPriority w:val="34"/>
    <w:qFormat/>
    <w:rsid w:val="001653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709663">
      <w:bodyDiv w:val="1"/>
      <w:marLeft w:val="0"/>
      <w:marRight w:val="0"/>
      <w:marTop w:val="0"/>
      <w:marBottom w:val="0"/>
      <w:divBdr>
        <w:top w:val="none" w:sz="0" w:space="0" w:color="auto"/>
        <w:left w:val="none" w:sz="0" w:space="0" w:color="auto"/>
        <w:bottom w:val="none" w:sz="0" w:space="0" w:color="auto"/>
        <w:right w:val="none" w:sz="0" w:space="0" w:color="auto"/>
      </w:divBdr>
    </w:div>
    <w:div w:id="228393965">
      <w:bodyDiv w:val="1"/>
      <w:marLeft w:val="0"/>
      <w:marRight w:val="0"/>
      <w:marTop w:val="0"/>
      <w:marBottom w:val="0"/>
      <w:divBdr>
        <w:top w:val="none" w:sz="0" w:space="0" w:color="auto"/>
        <w:left w:val="none" w:sz="0" w:space="0" w:color="auto"/>
        <w:bottom w:val="none" w:sz="0" w:space="0" w:color="auto"/>
        <w:right w:val="none" w:sz="0" w:space="0" w:color="auto"/>
      </w:divBdr>
    </w:div>
    <w:div w:id="279724994">
      <w:bodyDiv w:val="1"/>
      <w:marLeft w:val="0"/>
      <w:marRight w:val="0"/>
      <w:marTop w:val="0"/>
      <w:marBottom w:val="0"/>
      <w:divBdr>
        <w:top w:val="none" w:sz="0" w:space="0" w:color="auto"/>
        <w:left w:val="none" w:sz="0" w:space="0" w:color="auto"/>
        <w:bottom w:val="none" w:sz="0" w:space="0" w:color="auto"/>
        <w:right w:val="none" w:sz="0" w:space="0" w:color="auto"/>
      </w:divBdr>
      <w:divsChild>
        <w:div w:id="1016737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5314122">
      <w:bodyDiv w:val="1"/>
      <w:marLeft w:val="0"/>
      <w:marRight w:val="0"/>
      <w:marTop w:val="0"/>
      <w:marBottom w:val="0"/>
      <w:divBdr>
        <w:top w:val="none" w:sz="0" w:space="0" w:color="auto"/>
        <w:left w:val="none" w:sz="0" w:space="0" w:color="auto"/>
        <w:bottom w:val="none" w:sz="0" w:space="0" w:color="auto"/>
        <w:right w:val="none" w:sz="0" w:space="0" w:color="auto"/>
      </w:divBdr>
    </w:div>
    <w:div w:id="810438277">
      <w:bodyDiv w:val="1"/>
      <w:marLeft w:val="0"/>
      <w:marRight w:val="0"/>
      <w:marTop w:val="0"/>
      <w:marBottom w:val="0"/>
      <w:divBdr>
        <w:top w:val="none" w:sz="0" w:space="0" w:color="auto"/>
        <w:left w:val="none" w:sz="0" w:space="0" w:color="auto"/>
        <w:bottom w:val="none" w:sz="0" w:space="0" w:color="auto"/>
        <w:right w:val="none" w:sz="0" w:space="0" w:color="auto"/>
      </w:divBdr>
    </w:div>
    <w:div w:id="869538708">
      <w:bodyDiv w:val="1"/>
      <w:marLeft w:val="0"/>
      <w:marRight w:val="0"/>
      <w:marTop w:val="0"/>
      <w:marBottom w:val="0"/>
      <w:divBdr>
        <w:top w:val="none" w:sz="0" w:space="0" w:color="auto"/>
        <w:left w:val="none" w:sz="0" w:space="0" w:color="auto"/>
        <w:bottom w:val="none" w:sz="0" w:space="0" w:color="auto"/>
        <w:right w:val="none" w:sz="0" w:space="0" w:color="auto"/>
      </w:divBdr>
    </w:div>
    <w:div w:id="1288707111">
      <w:bodyDiv w:val="1"/>
      <w:marLeft w:val="0"/>
      <w:marRight w:val="0"/>
      <w:marTop w:val="0"/>
      <w:marBottom w:val="0"/>
      <w:divBdr>
        <w:top w:val="none" w:sz="0" w:space="0" w:color="auto"/>
        <w:left w:val="none" w:sz="0" w:space="0" w:color="auto"/>
        <w:bottom w:val="none" w:sz="0" w:space="0" w:color="auto"/>
        <w:right w:val="none" w:sz="0" w:space="0" w:color="auto"/>
      </w:divBdr>
    </w:div>
    <w:div w:id="1455174874">
      <w:bodyDiv w:val="1"/>
      <w:marLeft w:val="0"/>
      <w:marRight w:val="0"/>
      <w:marTop w:val="0"/>
      <w:marBottom w:val="0"/>
      <w:divBdr>
        <w:top w:val="none" w:sz="0" w:space="0" w:color="auto"/>
        <w:left w:val="none" w:sz="0" w:space="0" w:color="auto"/>
        <w:bottom w:val="none" w:sz="0" w:space="0" w:color="auto"/>
        <w:right w:val="none" w:sz="0" w:space="0" w:color="auto"/>
      </w:divBdr>
    </w:div>
    <w:div w:id="1567954796">
      <w:bodyDiv w:val="1"/>
      <w:marLeft w:val="0"/>
      <w:marRight w:val="0"/>
      <w:marTop w:val="0"/>
      <w:marBottom w:val="0"/>
      <w:divBdr>
        <w:top w:val="none" w:sz="0" w:space="0" w:color="auto"/>
        <w:left w:val="none" w:sz="0" w:space="0" w:color="auto"/>
        <w:bottom w:val="none" w:sz="0" w:space="0" w:color="auto"/>
        <w:right w:val="none" w:sz="0" w:space="0" w:color="auto"/>
      </w:divBdr>
      <w:divsChild>
        <w:div w:id="899326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1056937">
      <w:bodyDiv w:val="1"/>
      <w:marLeft w:val="0"/>
      <w:marRight w:val="0"/>
      <w:marTop w:val="0"/>
      <w:marBottom w:val="0"/>
      <w:divBdr>
        <w:top w:val="none" w:sz="0" w:space="0" w:color="auto"/>
        <w:left w:val="none" w:sz="0" w:space="0" w:color="auto"/>
        <w:bottom w:val="none" w:sz="0" w:space="0" w:color="auto"/>
        <w:right w:val="none" w:sz="0" w:space="0" w:color="auto"/>
      </w:divBdr>
    </w:div>
    <w:div w:id="1695496847">
      <w:bodyDiv w:val="1"/>
      <w:marLeft w:val="0"/>
      <w:marRight w:val="0"/>
      <w:marTop w:val="0"/>
      <w:marBottom w:val="0"/>
      <w:divBdr>
        <w:top w:val="none" w:sz="0" w:space="0" w:color="auto"/>
        <w:left w:val="none" w:sz="0" w:space="0" w:color="auto"/>
        <w:bottom w:val="none" w:sz="0" w:space="0" w:color="auto"/>
        <w:right w:val="none" w:sz="0" w:space="0" w:color="auto"/>
      </w:divBdr>
    </w:div>
    <w:div w:id="179641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DDFFE856C7424F9C42CABEC7238854" ma:contentTypeVersion="11" ma:contentTypeDescription="Crée un document." ma:contentTypeScope="" ma:versionID="c033152465941b012a76e9e66dab8f94">
  <xsd:schema xmlns:xsd="http://www.w3.org/2001/XMLSchema" xmlns:xs="http://www.w3.org/2001/XMLSchema" xmlns:p="http://schemas.microsoft.com/office/2006/metadata/properties" xmlns:ns3="5a4c21bd-18ff-4bdb-a9e3-87e426cb2487" xmlns:ns4="1df6adf1-268a-4be6-bd4b-ce1f4a857e7e" targetNamespace="http://schemas.microsoft.com/office/2006/metadata/properties" ma:root="true" ma:fieldsID="d84bc530ceb89674f669f1e8dd7c5762" ns3:_="" ns4:_="">
    <xsd:import namespace="5a4c21bd-18ff-4bdb-a9e3-87e426cb2487"/>
    <xsd:import namespace="1df6adf1-268a-4be6-bd4b-ce1f4a857e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c21bd-18ff-4bdb-a9e3-87e426cb24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f6adf1-268a-4be6-bd4b-ce1f4a857e7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448F6-D883-4B43-9D51-9AB996ABE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c21bd-18ff-4bdb-a9e3-87e426cb2487"/>
    <ds:schemaRef ds:uri="1df6adf1-268a-4be6-bd4b-ce1f4a85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B1C4E3-49D9-445C-ACEB-23AF91962B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F0F8DA-B71B-4E10-BA10-8F1F92914F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634</Words>
  <Characters>3491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RAHANTAMALALA (DGE)</dc:creator>
  <cp:keywords/>
  <dc:description/>
  <cp:lastModifiedBy>Harisoa RAZANAMPARANY (DGE)</cp:lastModifiedBy>
  <cp:revision>2</cp:revision>
  <cp:lastPrinted>2024-11-19T09:28:00Z</cp:lastPrinted>
  <dcterms:created xsi:type="dcterms:W3CDTF">2025-06-18T11:30:00Z</dcterms:created>
  <dcterms:modified xsi:type="dcterms:W3CDTF">2025-06-18T11:30:00Z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0x01010049DDFFE856C7424F9C42CABEC7238854</vt:lpwstr>
  </property>
</Properties>
</file>